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10687" w:type="dxa"/>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124"/>
        <w:gridCol w:w="1200"/>
        <w:gridCol w:w="2210"/>
        <w:gridCol w:w="940"/>
        <w:gridCol w:w="1514"/>
        <w:gridCol w:w="464"/>
        <w:gridCol w:w="2222"/>
        <w:gridCol w:w="101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0" w:hRule="atLeast"/>
          <w:jc w:val="center"/>
        </w:trPr>
        <w:tc>
          <w:tcPr>
            <w:tcW w:w="10687" w:type="dxa"/>
            <w:gridSpan w:val="8"/>
            <w:tcBorders>
              <w:top w:val="nil"/>
              <w:left w:val="nil"/>
              <w:bottom w:val="single" w:color="auto" w:sz="4" w:space="0"/>
              <w:right w:val="nil"/>
              <w:tl2br w:val="nil"/>
              <w:tr2bl w:val="nil"/>
            </w:tcBorders>
            <w:noWrap w:val="0"/>
            <w:vAlign w:val="top"/>
          </w:tcPr>
          <w:p>
            <w:pPr>
              <w:spacing w:beforeLines="0" w:afterLines="0"/>
              <w:jc w:val="center"/>
              <w:rPr>
                <w:rFonts w:hint="eastAsia" w:ascii="宋体" w:hAnsi="宋体" w:eastAsia="宋体" w:cs="宋体"/>
                <w:color w:val="000000"/>
                <w:sz w:val="16"/>
                <w:szCs w:val="16"/>
              </w:rPr>
            </w:pPr>
            <w:r>
              <w:rPr>
                <w:rFonts w:hint="eastAsia" w:ascii="宋体" w:hAnsi="宋体" w:eastAsia="宋体" w:cs="宋体"/>
                <w:color w:val="000000"/>
                <w:sz w:val="32"/>
                <w:szCs w:val="32"/>
              </w:rPr>
              <w:t>技术需求表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0" w:hRule="atLeast"/>
          <w:jc w:val="center"/>
        </w:trPr>
        <w:tc>
          <w:tcPr>
            <w:tcW w:w="1124" w:type="dxa"/>
            <w:tcBorders>
              <w:top w:val="single" w:color="auto" w:sz="4" w:space="0"/>
              <w:left w:val="single" w:color="auto" w:sz="4" w:space="0"/>
              <w:bottom w:val="single" w:color="auto" w:sz="4" w:space="0"/>
              <w:right w:val="single" w:color="auto" w:sz="4" w:space="0"/>
              <w:tl2br w:val="nil"/>
              <w:tr2bl w:val="nil"/>
            </w:tcBorders>
            <w:noWrap w:val="0"/>
            <w:vAlign w:val="center"/>
          </w:tcPr>
          <w:p>
            <w:pPr>
              <w:spacing w:beforeLines="0" w:afterLines="0"/>
              <w:jc w:val="center"/>
              <w:rPr>
                <w:rFonts w:hint="eastAsia" w:ascii="宋体" w:hAnsi="宋体" w:eastAsia="宋体" w:cs="宋体"/>
                <w:b/>
                <w:bCs/>
                <w:color w:val="000000"/>
                <w:sz w:val="16"/>
                <w:szCs w:val="16"/>
              </w:rPr>
            </w:pPr>
            <w:r>
              <w:rPr>
                <w:rFonts w:hint="eastAsia" w:ascii="宋体" w:hAnsi="宋体" w:eastAsia="宋体" w:cs="宋体"/>
                <w:b/>
                <w:bCs/>
                <w:color w:val="000000"/>
                <w:sz w:val="16"/>
                <w:szCs w:val="16"/>
              </w:rPr>
              <w:t>项目名称</w:t>
            </w:r>
          </w:p>
        </w:tc>
        <w:tc>
          <w:tcPr>
            <w:tcW w:w="1200" w:type="dxa"/>
            <w:tcBorders>
              <w:top w:val="single" w:color="auto" w:sz="4" w:space="0"/>
              <w:left w:val="single" w:color="auto" w:sz="4" w:space="0"/>
              <w:bottom w:val="single" w:color="auto" w:sz="4" w:space="0"/>
              <w:right w:val="single" w:color="auto" w:sz="4" w:space="0"/>
              <w:tl2br w:val="nil"/>
              <w:tr2bl w:val="nil"/>
            </w:tcBorders>
            <w:noWrap w:val="0"/>
            <w:vAlign w:val="center"/>
          </w:tcPr>
          <w:p>
            <w:pPr>
              <w:spacing w:beforeLines="0" w:afterLines="0"/>
              <w:jc w:val="center"/>
              <w:rPr>
                <w:rFonts w:hint="eastAsia" w:ascii="宋体" w:hAnsi="宋体" w:eastAsia="宋体" w:cs="宋体"/>
                <w:b/>
                <w:bCs/>
                <w:color w:val="000000"/>
                <w:sz w:val="16"/>
                <w:szCs w:val="16"/>
              </w:rPr>
            </w:pPr>
            <w:r>
              <w:rPr>
                <w:rFonts w:hint="eastAsia" w:ascii="宋体" w:hAnsi="宋体" w:eastAsia="宋体" w:cs="宋体"/>
                <w:b/>
                <w:bCs/>
                <w:color w:val="000000"/>
                <w:sz w:val="16"/>
                <w:szCs w:val="16"/>
              </w:rPr>
              <w:t>国际会议中心改造</w:t>
            </w:r>
          </w:p>
        </w:tc>
        <w:tc>
          <w:tcPr>
            <w:tcW w:w="2210" w:type="dxa"/>
            <w:tcBorders>
              <w:top w:val="single" w:color="auto" w:sz="4" w:space="0"/>
              <w:left w:val="single" w:color="auto" w:sz="4" w:space="0"/>
              <w:bottom w:val="single" w:color="auto" w:sz="4" w:space="0"/>
              <w:right w:val="single" w:color="auto" w:sz="4" w:space="0"/>
              <w:tl2br w:val="nil"/>
              <w:tr2bl w:val="nil"/>
            </w:tcBorders>
            <w:noWrap w:val="0"/>
            <w:vAlign w:val="center"/>
          </w:tcPr>
          <w:p>
            <w:pPr>
              <w:spacing w:beforeLines="0" w:afterLines="0"/>
              <w:jc w:val="center"/>
              <w:rPr>
                <w:rFonts w:hint="eastAsia" w:ascii="宋体" w:hAnsi="宋体" w:eastAsia="宋体" w:cs="宋体"/>
                <w:b/>
                <w:bCs/>
                <w:color w:val="000000"/>
                <w:sz w:val="16"/>
                <w:szCs w:val="16"/>
              </w:rPr>
            </w:pPr>
            <w:r>
              <w:rPr>
                <w:rFonts w:hint="eastAsia" w:ascii="宋体" w:hAnsi="宋体" w:eastAsia="宋体" w:cs="宋体"/>
                <w:b/>
                <w:bCs/>
                <w:color w:val="000000"/>
                <w:sz w:val="16"/>
                <w:szCs w:val="16"/>
              </w:rPr>
              <w:t>单价</w:t>
            </w:r>
          </w:p>
          <w:p>
            <w:pPr>
              <w:spacing w:beforeLines="0" w:afterLines="0"/>
              <w:jc w:val="center"/>
              <w:rPr>
                <w:rFonts w:hint="eastAsia" w:ascii="宋体" w:hAnsi="宋体" w:eastAsia="宋体" w:cs="宋体"/>
                <w:b/>
                <w:bCs/>
                <w:color w:val="000000"/>
                <w:sz w:val="16"/>
                <w:szCs w:val="16"/>
              </w:rPr>
            </w:pPr>
            <w:r>
              <w:rPr>
                <w:rFonts w:hint="eastAsia" w:ascii="宋体" w:hAnsi="宋体" w:eastAsia="宋体" w:cs="宋体"/>
                <w:b/>
                <w:bCs/>
                <w:color w:val="000000"/>
                <w:sz w:val="16"/>
                <w:szCs w:val="16"/>
              </w:rPr>
              <w:t>（万元）</w:t>
            </w:r>
          </w:p>
        </w:tc>
        <w:tc>
          <w:tcPr>
            <w:tcW w:w="940" w:type="dxa"/>
            <w:tcBorders>
              <w:top w:val="single" w:color="auto" w:sz="4" w:space="0"/>
              <w:left w:val="single" w:color="auto" w:sz="4" w:space="0"/>
              <w:bottom w:val="single" w:color="auto" w:sz="4" w:space="0"/>
              <w:right w:val="single" w:color="auto" w:sz="4" w:space="0"/>
              <w:tl2br w:val="nil"/>
              <w:tr2bl w:val="nil"/>
            </w:tcBorders>
            <w:noWrap w:val="0"/>
            <w:vAlign w:val="center"/>
          </w:tcPr>
          <w:p>
            <w:pPr>
              <w:spacing w:beforeLines="0" w:afterLines="0"/>
              <w:jc w:val="center"/>
              <w:rPr>
                <w:rFonts w:hint="eastAsia" w:ascii="宋体" w:hAnsi="宋体" w:eastAsia="宋体" w:cs="宋体"/>
                <w:b/>
                <w:bCs/>
                <w:color w:val="000000"/>
                <w:sz w:val="16"/>
                <w:szCs w:val="16"/>
              </w:rPr>
            </w:pPr>
            <w:r>
              <w:rPr>
                <w:rFonts w:hint="eastAsia" w:ascii="宋体" w:hAnsi="宋体" w:eastAsia="宋体" w:cs="宋体"/>
                <w:b/>
                <w:bCs/>
                <w:color w:val="000000"/>
                <w:sz w:val="16"/>
                <w:szCs w:val="16"/>
              </w:rPr>
              <w:t>300</w:t>
            </w:r>
          </w:p>
        </w:tc>
        <w:tc>
          <w:tcPr>
            <w:tcW w:w="1514" w:type="dxa"/>
            <w:tcBorders>
              <w:top w:val="single" w:color="auto" w:sz="4" w:space="0"/>
              <w:left w:val="single" w:color="auto" w:sz="4" w:space="0"/>
              <w:bottom w:val="single" w:color="auto" w:sz="4" w:space="0"/>
              <w:right w:val="single" w:color="auto" w:sz="4" w:space="0"/>
              <w:tl2br w:val="nil"/>
              <w:tr2bl w:val="nil"/>
            </w:tcBorders>
            <w:noWrap w:val="0"/>
            <w:vAlign w:val="center"/>
          </w:tcPr>
          <w:p>
            <w:pPr>
              <w:spacing w:beforeLines="0" w:afterLines="0"/>
              <w:jc w:val="center"/>
              <w:rPr>
                <w:rFonts w:hint="eastAsia" w:ascii="宋体" w:hAnsi="宋体" w:eastAsia="宋体" w:cs="宋体"/>
                <w:b/>
                <w:bCs/>
                <w:color w:val="000000"/>
                <w:sz w:val="16"/>
                <w:szCs w:val="16"/>
              </w:rPr>
            </w:pPr>
            <w:r>
              <w:rPr>
                <w:rFonts w:hint="eastAsia" w:ascii="宋体" w:hAnsi="宋体" w:eastAsia="宋体" w:cs="宋体"/>
                <w:b/>
                <w:bCs/>
                <w:color w:val="000000"/>
                <w:sz w:val="16"/>
                <w:szCs w:val="16"/>
              </w:rPr>
              <w:t>数量（项）</w:t>
            </w:r>
          </w:p>
        </w:tc>
        <w:tc>
          <w:tcPr>
            <w:tcW w:w="464" w:type="dxa"/>
            <w:tcBorders>
              <w:top w:val="single" w:color="auto" w:sz="4" w:space="0"/>
              <w:left w:val="single" w:color="auto" w:sz="4" w:space="0"/>
              <w:bottom w:val="single" w:color="auto" w:sz="4" w:space="0"/>
              <w:right w:val="single" w:color="auto" w:sz="4" w:space="0"/>
              <w:tl2br w:val="nil"/>
              <w:tr2bl w:val="nil"/>
            </w:tcBorders>
            <w:noWrap w:val="0"/>
            <w:vAlign w:val="center"/>
          </w:tcPr>
          <w:p>
            <w:pPr>
              <w:spacing w:beforeLines="0" w:afterLines="0"/>
              <w:jc w:val="center"/>
              <w:rPr>
                <w:rFonts w:hint="eastAsia" w:ascii="宋体" w:hAnsi="宋体" w:eastAsia="宋体" w:cs="宋体"/>
                <w:b/>
                <w:bCs/>
                <w:color w:val="000000"/>
                <w:sz w:val="16"/>
                <w:szCs w:val="16"/>
              </w:rPr>
            </w:pPr>
            <w:r>
              <w:rPr>
                <w:rFonts w:hint="eastAsia" w:ascii="宋体" w:hAnsi="宋体" w:eastAsia="宋体" w:cs="宋体"/>
                <w:b/>
                <w:bCs/>
                <w:color w:val="000000"/>
                <w:sz w:val="16"/>
                <w:szCs w:val="16"/>
              </w:rPr>
              <w:t>1</w:t>
            </w:r>
          </w:p>
        </w:tc>
        <w:tc>
          <w:tcPr>
            <w:tcW w:w="2222" w:type="dxa"/>
            <w:tcBorders>
              <w:top w:val="single" w:color="auto" w:sz="4" w:space="0"/>
              <w:left w:val="single" w:color="auto" w:sz="4" w:space="0"/>
              <w:bottom w:val="single" w:color="auto" w:sz="4" w:space="0"/>
              <w:right w:val="single" w:color="auto" w:sz="4" w:space="0"/>
              <w:tl2br w:val="nil"/>
              <w:tr2bl w:val="nil"/>
            </w:tcBorders>
            <w:noWrap w:val="0"/>
            <w:vAlign w:val="center"/>
          </w:tcPr>
          <w:p>
            <w:pPr>
              <w:spacing w:beforeLines="0" w:afterLines="0"/>
              <w:jc w:val="center"/>
              <w:rPr>
                <w:rFonts w:hint="eastAsia" w:ascii="宋体" w:hAnsi="宋体" w:eastAsia="宋体" w:cs="宋体"/>
                <w:b/>
                <w:bCs/>
                <w:color w:val="000000"/>
                <w:sz w:val="16"/>
                <w:szCs w:val="16"/>
              </w:rPr>
            </w:pPr>
            <w:r>
              <w:rPr>
                <w:rFonts w:hint="eastAsia" w:ascii="宋体" w:hAnsi="宋体" w:eastAsia="宋体" w:cs="宋体"/>
                <w:b/>
                <w:bCs/>
                <w:color w:val="000000"/>
                <w:sz w:val="16"/>
                <w:szCs w:val="16"/>
              </w:rPr>
              <w:t>预算总金额</w:t>
            </w:r>
          </w:p>
          <w:p>
            <w:pPr>
              <w:spacing w:beforeLines="0" w:afterLines="0"/>
              <w:jc w:val="center"/>
              <w:rPr>
                <w:rFonts w:hint="eastAsia" w:ascii="宋体" w:hAnsi="宋体" w:eastAsia="宋体" w:cs="宋体"/>
                <w:b/>
                <w:bCs/>
                <w:color w:val="000000"/>
                <w:sz w:val="16"/>
                <w:szCs w:val="16"/>
              </w:rPr>
            </w:pPr>
            <w:r>
              <w:rPr>
                <w:rFonts w:hint="eastAsia" w:ascii="宋体" w:hAnsi="宋体" w:eastAsia="宋体" w:cs="宋体"/>
                <w:b/>
                <w:bCs/>
                <w:color w:val="000000"/>
                <w:sz w:val="16"/>
                <w:szCs w:val="16"/>
              </w:rPr>
              <w:t>（万元）</w:t>
            </w:r>
          </w:p>
        </w:tc>
        <w:tc>
          <w:tcPr>
            <w:tcW w:w="1013" w:type="dxa"/>
            <w:tcBorders>
              <w:top w:val="single" w:color="auto" w:sz="4" w:space="0"/>
              <w:left w:val="single" w:color="auto" w:sz="4" w:space="0"/>
              <w:bottom w:val="single" w:color="auto" w:sz="4" w:space="0"/>
              <w:right w:val="single" w:color="auto" w:sz="4" w:space="0"/>
              <w:tl2br w:val="nil"/>
              <w:tr2bl w:val="nil"/>
            </w:tcBorders>
            <w:noWrap w:val="0"/>
            <w:vAlign w:val="center"/>
          </w:tcPr>
          <w:p>
            <w:pPr>
              <w:spacing w:beforeLines="0" w:afterLines="0"/>
              <w:jc w:val="center"/>
              <w:rPr>
                <w:rFonts w:hint="eastAsia" w:ascii="宋体" w:hAnsi="宋体" w:eastAsia="宋体" w:cs="宋体"/>
                <w:b/>
                <w:bCs/>
                <w:color w:val="000000"/>
                <w:sz w:val="16"/>
                <w:szCs w:val="16"/>
              </w:rPr>
            </w:pPr>
            <w:r>
              <w:rPr>
                <w:rFonts w:hint="eastAsia" w:ascii="宋体" w:hAnsi="宋体" w:eastAsia="宋体" w:cs="宋体"/>
                <w:b/>
                <w:bCs/>
                <w:color w:val="000000"/>
                <w:sz w:val="16"/>
                <w:szCs w:val="16"/>
              </w:rPr>
              <w:t>300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0" w:hRule="atLeast"/>
          <w:jc w:val="center"/>
        </w:trPr>
        <w:tc>
          <w:tcPr>
            <w:tcW w:w="1124" w:type="dxa"/>
            <w:tcBorders>
              <w:top w:val="single" w:color="auto" w:sz="4" w:space="0"/>
              <w:left w:val="single" w:color="auto" w:sz="4" w:space="0"/>
              <w:bottom w:val="single" w:color="auto" w:sz="4" w:space="0"/>
              <w:right w:val="single" w:color="auto" w:sz="4" w:space="0"/>
              <w:tl2br w:val="nil"/>
              <w:tr2bl w:val="nil"/>
            </w:tcBorders>
            <w:noWrap w:val="0"/>
            <w:vAlign w:val="center"/>
          </w:tcPr>
          <w:p>
            <w:pPr>
              <w:spacing w:beforeLines="0" w:afterLines="0"/>
              <w:jc w:val="center"/>
              <w:rPr>
                <w:rFonts w:hint="eastAsia" w:ascii="宋体" w:hAnsi="宋体" w:eastAsia="宋体" w:cs="宋体"/>
                <w:b/>
                <w:bCs/>
                <w:color w:val="000000"/>
                <w:sz w:val="16"/>
                <w:szCs w:val="16"/>
              </w:rPr>
            </w:pPr>
            <w:r>
              <w:rPr>
                <w:rFonts w:hint="eastAsia" w:ascii="宋体" w:hAnsi="宋体" w:eastAsia="宋体" w:cs="宋体"/>
                <w:b/>
                <w:bCs/>
                <w:color w:val="000000"/>
                <w:sz w:val="16"/>
                <w:szCs w:val="16"/>
              </w:rPr>
              <w:t>序号</w:t>
            </w:r>
          </w:p>
        </w:tc>
        <w:tc>
          <w:tcPr>
            <w:tcW w:w="1200" w:type="dxa"/>
            <w:tcBorders>
              <w:top w:val="single" w:color="auto" w:sz="4" w:space="0"/>
              <w:left w:val="single" w:color="auto" w:sz="4" w:space="0"/>
              <w:bottom w:val="single" w:color="auto" w:sz="4" w:space="0"/>
              <w:right w:val="single" w:color="auto" w:sz="4" w:space="0"/>
              <w:tl2br w:val="nil"/>
              <w:tr2bl w:val="nil"/>
            </w:tcBorders>
            <w:noWrap w:val="0"/>
            <w:vAlign w:val="center"/>
          </w:tcPr>
          <w:p>
            <w:pPr>
              <w:spacing w:beforeLines="0" w:afterLines="0"/>
              <w:jc w:val="center"/>
              <w:rPr>
                <w:rFonts w:hint="eastAsia" w:ascii="宋体" w:hAnsi="宋体" w:eastAsia="宋体" w:cs="宋体"/>
                <w:b/>
                <w:bCs/>
                <w:color w:val="000000"/>
                <w:sz w:val="16"/>
                <w:szCs w:val="16"/>
              </w:rPr>
            </w:pPr>
            <w:r>
              <w:rPr>
                <w:rFonts w:hint="eastAsia" w:ascii="宋体" w:hAnsi="宋体" w:eastAsia="宋体" w:cs="宋体"/>
                <w:b/>
                <w:bCs/>
                <w:color w:val="000000"/>
                <w:sz w:val="16"/>
                <w:szCs w:val="16"/>
              </w:rPr>
              <w:t>需求名称</w:t>
            </w:r>
          </w:p>
        </w:tc>
        <w:tc>
          <w:tcPr>
            <w:tcW w:w="7350" w:type="dxa"/>
            <w:gridSpan w:val="5"/>
            <w:tcBorders>
              <w:top w:val="single" w:color="auto" w:sz="4" w:space="0"/>
              <w:left w:val="single" w:color="auto" w:sz="4" w:space="0"/>
              <w:bottom w:val="single" w:color="auto" w:sz="4" w:space="0"/>
              <w:right w:val="single" w:color="auto" w:sz="4" w:space="0"/>
              <w:tl2br w:val="nil"/>
              <w:tr2bl w:val="nil"/>
            </w:tcBorders>
            <w:noWrap w:val="0"/>
            <w:vAlign w:val="center"/>
          </w:tcPr>
          <w:p>
            <w:pPr>
              <w:spacing w:beforeLines="0" w:afterLines="0"/>
              <w:jc w:val="center"/>
              <w:rPr>
                <w:rFonts w:hint="eastAsia" w:ascii="宋体" w:hAnsi="宋体" w:eastAsia="宋体" w:cs="宋体"/>
                <w:b/>
                <w:bCs/>
                <w:color w:val="000000"/>
                <w:sz w:val="16"/>
                <w:szCs w:val="16"/>
              </w:rPr>
            </w:pPr>
            <w:r>
              <w:rPr>
                <w:rFonts w:hint="eastAsia" w:ascii="宋体" w:hAnsi="宋体" w:eastAsia="宋体" w:cs="宋体"/>
                <w:b/>
                <w:bCs/>
                <w:color w:val="000000"/>
                <w:sz w:val="16"/>
                <w:szCs w:val="16"/>
              </w:rPr>
              <w:t>技术参数和需求内容</w:t>
            </w:r>
          </w:p>
        </w:tc>
        <w:tc>
          <w:tcPr>
            <w:tcW w:w="1013" w:type="dxa"/>
            <w:tcBorders>
              <w:top w:val="single" w:color="auto" w:sz="4" w:space="0"/>
              <w:left w:val="single" w:color="auto" w:sz="4" w:space="0"/>
              <w:bottom w:val="single" w:color="auto" w:sz="4" w:space="0"/>
              <w:right w:val="single" w:color="auto" w:sz="4" w:space="0"/>
              <w:tl2br w:val="nil"/>
              <w:tr2bl w:val="nil"/>
            </w:tcBorders>
            <w:noWrap w:val="0"/>
            <w:vAlign w:val="center"/>
          </w:tcPr>
          <w:p>
            <w:pPr>
              <w:spacing w:beforeLines="0" w:afterLines="0"/>
              <w:jc w:val="center"/>
              <w:rPr>
                <w:rFonts w:hint="eastAsia" w:ascii="宋体" w:hAnsi="宋体" w:eastAsia="宋体" w:cs="宋体"/>
                <w:b/>
                <w:bCs/>
                <w:color w:val="000000"/>
                <w:sz w:val="16"/>
                <w:szCs w:val="16"/>
              </w:rPr>
            </w:pPr>
            <w:r>
              <w:rPr>
                <w:rFonts w:hint="eastAsia" w:ascii="宋体" w:hAnsi="宋体" w:eastAsia="宋体" w:cs="宋体"/>
                <w:b/>
                <w:bCs/>
                <w:color w:val="000000"/>
                <w:sz w:val="16"/>
                <w:szCs w:val="16"/>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0" w:hRule="atLeast"/>
          <w:jc w:val="center"/>
        </w:trPr>
        <w:tc>
          <w:tcPr>
            <w:tcW w:w="1124"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color w:val="000000"/>
                <w:sz w:val="16"/>
                <w:szCs w:val="16"/>
              </w:rPr>
            </w:pPr>
            <w:r>
              <w:rPr>
                <w:rFonts w:hint="eastAsia" w:ascii="宋体" w:hAnsi="宋体" w:eastAsia="宋体" w:cs="宋体"/>
                <w:color w:val="000000"/>
                <w:sz w:val="16"/>
                <w:szCs w:val="16"/>
              </w:rPr>
              <w:t>*1</w:t>
            </w:r>
          </w:p>
        </w:tc>
        <w:tc>
          <w:tcPr>
            <w:tcW w:w="1200"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color w:val="000000"/>
                <w:sz w:val="16"/>
                <w:szCs w:val="16"/>
              </w:rPr>
            </w:pPr>
            <w:r>
              <w:rPr>
                <w:rFonts w:hint="eastAsia" w:ascii="宋体" w:hAnsi="宋体" w:eastAsia="宋体" w:cs="宋体"/>
                <w:color w:val="000000"/>
                <w:sz w:val="16"/>
                <w:szCs w:val="16"/>
              </w:rPr>
              <w:t>基本要求</w:t>
            </w:r>
          </w:p>
        </w:tc>
        <w:tc>
          <w:tcPr>
            <w:tcW w:w="7350" w:type="dxa"/>
            <w:gridSpan w:val="5"/>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建设多功能会议系统一套，支持接入现有音视频管控平台；以实现音视频及控制同网同步传输，同时实现与学术报告厅、电视电话会议室、手术室的视音频信息互联互通功能，进行统一平台管理。建设手术移动式工作站系统两套，拟实现视频手术转播；进行远程教学、视讯会议、手术示教与院际会诊。</w:t>
            </w:r>
          </w:p>
        </w:tc>
        <w:tc>
          <w:tcPr>
            <w:tcW w:w="1013"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color w:val="000000"/>
                <w:sz w:val="16"/>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0" w:hRule="atLeast"/>
          <w:jc w:val="center"/>
        </w:trPr>
        <w:tc>
          <w:tcPr>
            <w:tcW w:w="1124"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color w:val="000000"/>
                <w:sz w:val="16"/>
                <w:szCs w:val="16"/>
              </w:rPr>
            </w:pPr>
            <w:r>
              <w:rPr>
                <w:rFonts w:hint="eastAsia" w:ascii="宋体" w:hAnsi="宋体" w:eastAsia="宋体" w:cs="宋体"/>
                <w:color w:val="000000"/>
                <w:sz w:val="16"/>
                <w:szCs w:val="16"/>
              </w:rPr>
              <w:t>*2</w:t>
            </w:r>
          </w:p>
        </w:tc>
        <w:tc>
          <w:tcPr>
            <w:tcW w:w="1200"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color w:val="000000"/>
                <w:sz w:val="16"/>
                <w:szCs w:val="16"/>
              </w:rPr>
            </w:pPr>
            <w:r>
              <w:rPr>
                <w:rFonts w:hint="eastAsia" w:ascii="宋体" w:hAnsi="宋体" w:eastAsia="宋体" w:cs="宋体"/>
                <w:color w:val="000000"/>
                <w:sz w:val="16"/>
                <w:szCs w:val="16"/>
              </w:rPr>
              <w:t>配置要求</w:t>
            </w:r>
          </w:p>
        </w:tc>
        <w:tc>
          <w:tcPr>
            <w:tcW w:w="7350" w:type="dxa"/>
            <w:gridSpan w:val="5"/>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一套融合视讯多功能会议系统（含综合显示系统、会议发言系统、音响扩声系统、分布式显控系统、电子桌牌系统、辅助设备、辅助线缆材料及安装调试）；</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二套手术室移动式工作站系统（含显示系统、发言系统、扩声系统、视频系统、辅助设备、辅助线缆材料及安装调试）</w:t>
            </w:r>
          </w:p>
        </w:tc>
        <w:tc>
          <w:tcPr>
            <w:tcW w:w="1013"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color w:val="000000"/>
                <w:sz w:val="16"/>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0" w:hRule="atLeast"/>
          <w:jc w:val="center"/>
        </w:trPr>
        <w:tc>
          <w:tcPr>
            <w:tcW w:w="1124"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color w:val="000000"/>
                <w:sz w:val="16"/>
                <w:szCs w:val="16"/>
              </w:rPr>
            </w:pPr>
            <w:r>
              <w:rPr>
                <w:rFonts w:hint="eastAsia" w:ascii="宋体" w:hAnsi="宋体" w:eastAsia="宋体" w:cs="宋体"/>
                <w:color w:val="000000"/>
                <w:sz w:val="16"/>
                <w:szCs w:val="16"/>
              </w:rPr>
              <w:t>*1</w:t>
            </w:r>
          </w:p>
        </w:tc>
        <w:tc>
          <w:tcPr>
            <w:tcW w:w="1200"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color w:val="000000"/>
                <w:sz w:val="16"/>
                <w:szCs w:val="16"/>
              </w:rPr>
            </w:pPr>
            <w:r>
              <w:rPr>
                <w:rFonts w:hint="eastAsia" w:ascii="宋体" w:hAnsi="宋体" w:eastAsia="宋体" w:cs="宋体"/>
                <w:color w:val="000000"/>
                <w:sz w:val="16"/>
                <w:szCs w:val="16"/>
              </w:rPr>
              <w:t>产品资格</w:t>
            </w:r>
          </w:p>
        </w:tc>
        <w:tc>
          <w:tcPr>
            <w:tcW w:w="7350" w:type="dxa"/>
            <w:gridSpan w:val="5"/>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 xml:space="preserve">1.产品厂商或具有授权权限的代理商对投标产品的授权书原件                                </w:t>
            </w:r>
          </w:p>
        </w:tc>
        <w:tc>
          <w:tcPr>
            <w:tcW w:w="1013"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left"/>
              <w:rPr>
                <w:rFonts w:hint="eastAsia" w:ascii="宋体" w:hAnsi="宋体" w:eastAsia="宋体" w:cs="宋体"/>
                <w:color w:val="000000"/>
                <w:sz w:val="16"/>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0" w:hRule="atLeast"/>
          <w:jc w:val="center"/>
        </w:trPr>
        <w:tc>
          <w:tcPr>
            <w:tcW w:w="1124"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color w:val="000000"/>
                <w:sz w:val="16"/>
                <w:szCs w:val="16"/>
              </w:rPr>
            </w:pPr>
            <w:r>
              <w:rPr>
                <w:rFonts w:hint="eastAsia" w:ascii="宋体" w:hAnsi="宋体" w:eastAsia="宋体" w:cs="宋体"/>
                <w:color w:val="000000"/>
                <w:sz w:val="16"/>
                <w:szCs w:val="16"/>
              </w:rPr>
              <w:t>2</w:t>
            </w:r>
          </w:p>
        </w:tc>
        <w:tc>
          <w:tcPr>
            <w:tcW w:w="1200"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color w:val="000000"/>
                <w:sz w:val="16"/>
                <w:szCs w:val="16"/>
              </w:rPr>
            </w:pPr>
            <w:r>
              <w:rPr>
                <w:rFonts w:hint="eastAsia" w:ascii="宋体" w:hAnsi="宋体" w:eastAsia="宋体" w:cs="宋体"/>
                <w:color w:val="000000"/>
                <w:sz w:val="16"/>
                <w:szCs w:val="16"/>
              </w:rPr>
              <w:t>企业资格</w:t>
            </w:r>
          </w:p>
        </w:tc>
        <w:tc>
          <w:tcPr>
            <w:tcW w:w="7350" w:type="dxa"/>
            <w:gridSpan w:val="5"/>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*1.</w:t>
            </w:r>
            <w:r>
              <w:rPr>
                <w:rFonts w:hint="eastAsia" w:ascii="宋体" w:hAnsi="宋体" w:eastAsia="宋体" w:cs="宋体"/>
                <w:color w:val="000000"/>
                <w:sz w:val="16"/>
                <w:szCs w:val="16"/>
              </w:rPr>
              <w:tab/>
            </w:r>
            <w:r>
              <w:rPr>
                <w:rFonts w:hint="eastAsia" w:ascii="宋体" w:hAnsi="宋体" w:eastAsia="宋体" w:cs="宋体"/>
                <w:color w:val="000000"/>
                <w:sz w:val="16"/>
                <w:szCs w:val="16"/>
              </w:rPr>
              <w:t>符合《中华人民共和国政府采购法》第二十二条资格条件：</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1.1</w:t>
            </w:r>
            <w:r>
              <w:rPr>
                <w:rFonts w:hint="eastAsia" w:ascii="宋体" w:hAnsi="宋体" w:eastAsia="宋体" w:cs="宋体"/>
                <w:color w:val="000000"/>
                <w:sz w:val="16"/>
                <w:szCs w:val="16"/>
              </w:rPr>
              <w:tab/>
            </w:r>
            <w:r>
              <w:rPr>
                <w:rFonts w:hint="eastAsia" w:ascii="宋体" w:hAnsi="宋体" w:eastAsia="宋体" w:cs="宋体"/>
                <w:color w:val="000000"/>
                <w:sz w:val="16"/>
                <w:szCs w:val="16"/>
              </w:rPr>
              <w:t xml:space="preserve"> 具有独立承担民事责任的能力；</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1.2</w:t>
            </w:r>
            <w:r>
              <w:rPr>
                <w:rFonts w:hint="eastAsia" w:ascii="宋体" w:hAnsi="宋体" w:eastAsia="宋体" w:cs="宋体"/>
                <w:color w:val="000000"/>
                <w:sz w:val="16"/>
                <w:szCs w:val="16"/>
              </w:rPr>
              <w:tab/>
            </w:r>
            <w:r>
              <w:rPr>
                <w:rFonts w:hint="eastAsia" w:ascii="宋体" w:hAnsi="宋体" w:eastAsia="宋体" w:cs="宋体"/>
                <w:color w:val="000000"/>
                <w:sz w:val="16"/>
                <w:szCs w:val="16"/>
              </w:rPr>
              <w:t xml:space="preserve"> 具有良好的商业信誉和健全的财务会计制度；</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1.3</w:t>
            </w:r>
            <w:r>
              <w:rPr>
                <w:rFonts w:hint="eastAsia" w:ascii="宋体" w:hAnsi="宋体" w:eastAsia="宋体" w:cs="宋体"/>
                <w:color w:val="000000"/>
                <w:sz w:val="16"/>
                <w:szCs w:val="16"/>
              </w:rPr>
              <w:tab/>
            </w:r>
            <w:r>
              <w:rPr>
                <w:rFonts w:hint="eastAsia" w:ascii="宋体" w:hAnsi="宋体" w:eastAsia="宋体" w:cs="宋体"/>
                <w:color w:val="000000"/>
                <w:sz w:val="16"/>
                <w:szCs w:val="16"/>
              </w:rPr>
              <w:t xml:space="preserve"> 具有履行合同所必需的设备和专业技术能力；</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1.4</w:t>
            </w:r>
            <w:r>
              <w:rPr>
                <w:rFonts w:hint="eastAsia" w:ascii="宋体" w:hAnsi="宋体" w:eastAsia="宋体" w:cs="宋体"/>
                <w:color w:val="000000"/>
                <w:sz w:val="16"/>
                <w:szCs w:val="16"/>
              </w:rPr>
              <w:tab/>
            </w:r>
            <w:r>
              <w:rPr>
                <w:rFonts w:hint="eastAsia" w:ascii="宋体" w:hAnsi="宋体" w:eastAsia="宋体" w:cs="宋体"/>
                <w:color w:val="000000"/>
                <w:sz w:val="16"/>
                <w:szCs w:val="16"/>
              </w:rPr>
              <w:t xml:space="preserve"> 有依法缴纳税收和社会保障资金的良好记录；</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1.5</w:t>
            </w:r>
            <w:r>
              <w:rPr>
                <w:rFonts w:hint="eastAsia" w:ascii="宋体" w:hAnsi="宋体" w:eastAsia="宋体" w:cs="宋体"/>
                <w:color w:val="000000"/>
                <w:sz w:val="16"/>
                <w:szCs w:val="16"/>
              </w:rPr>
              <w:tab/>
            </w:r>
            <w:r>
              <w:rPr>
                <w:rFonts w:hint="eastAsia" w:ascii="宋体" w:hAnsi="宋体" w:eastAsia="宋体" w:cs="宋体"/>
                <w:color w:val="000000"/>
                <w:sz w:val="16"/>
                <w:szCs w:val="16"/>
              </w:rPr>
              <w:t xml:space="preserve"> 参加政府采购活动前3年内，在经营活动中没有重大违法记录；</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1.6</w:t>
            </w:r>
            <w:r>
              <w:rPr>
                <w:rFonts w:hint="eastAsia" w:ascii="宋体" w:hAnsi="宋体" w:eastAsia="宋体" w:cs="宋体"/>
                <w:color w:val="000000"/>
                <w:sz w:val="16"/>
                <w:szCs w:val="16"/>
              </w:rPr>
              <w:tab/>
            </w:r>
            <w:r>
              <w:rPr>
                <w:rFonts w:hint="eastAsia" w:ascii="宋体" w:hAnsi="宋体" w:eastAsia="宋体" w:cs="宋体"/>
                <w:color w:val="000000"/>
                <w:sz w:val="16"/>
                <w:szCs w:val="16"/>
              </w:rPr>
              <w:t xml:space="preserve"> 法律、行政法规规定的其他条件。</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*2.</w:t>
            </w:r>
            <w:r>
              <w:rPr>
                <w:rFonts w:hint="eastAsia" w:ascii="宋体" w:hAnsi="宋体" w:eastAsia="宋体" w:cs="宋体"/>
                <w:color w:val="000000"/>
                <w:sz w:val="16"/>
                <w:szCs w:val="16"/>
              </w:rPr>
              <w:tab/>
            </w:r>
            <w:r>
              <w:rPr>
                <w:rFonts w:hint="eastAsia" w:ascii="宋体" w:hAnsi="宋体" w:eastAsia="宋体" w:cs="宋体"/>
                <w:color w:val="000000"/>
                <w:sz w:val="16"/>
                <w:szCs w:val="16"/>
              </w:rPr>
              <w:t>成立三年以上的非外资独资企业或外资控股企业。</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*3.</w:t>
            </w:r>
            <w:r>
              <w:rPr>
                <w:rFonts w:hint="eastAsia" w:ascii="宋体" w:hAnsi="宋体" w:eastAsia="宋体" w:cs="宋体"/>
                <w:color w:val="000000"/>
                <w:sz w:val="16"/>
                <w:szCs w:val="16"/>
              </w:rPr>
              <w:tab/>
            </w:r>
            <w:r>
              <w:rPr>
                <w:rFonts w:hint="eastAsia" w:ascii="宋体" w:hAnsi="宋体" w:eastAsia="宋体" w:cs="宋体"/>
                <w:color w:val="000000"/>
                <w:sz w:val="16"/>
                <w:szCs w:val="16"/>
              </w:rPr>
              <w:t>单位负责人为同一人或者存在直接控股、管理关系的不同供应商，不得同时参加同一包的采购活动。生产型企业的生产场地经营地址或者注册登记地址为同一地址的，非国有销售型企业的股东和管理人员（法定代表人、董事、监事）之间存在近亲属、相互占股等关联的，也不得同时参加同一包的采购活动。近亲属指夫妻、直系血亲、三代以内旁系血亲或近姻亲关系。</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*4.</w:t>
            </w:r>
            <w:r>
              <w:rPr>
                <w:rFonts w:hint="eastAsia" w:ascii="宋体" w:hAnsi="宋体" w:eastAsia="宋体" w:cs="宋体"/>
                <w:color w:val="000000"/>
                <w:sz w:val="16"/>
                <w:szCs w:val="16"/>
              </w:rPr>
              <w:tab/>
            </w:r>
            <w:r>
              <w:rPr>
                <w:rFonts w:hint="eastAsia" w:ascii="宋体" w:hAnsi="宋体" w:eastAsia="宋体" w:cs="宋体"/>
                <w:color w:val="000000"/>
                <w:sz w:val="16"/>
                <w:szCs w:val="16"/>
              </w:rPr>
              <w:t>未被列入政府采购失信名单、军队供应商暂停名单，未在军队采购失信名单禁入处罚期内，未被“信用中国”网站列入失信被执行人、重大税收违法案件的当事人。</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*5.</w:t>
            </w:r>
            <w:r>
              <w:rPr>
                <w:rFonts w:hint="eastAsia" w:ascii="宋体" w:hAnsi="宋体" w:eastAsia="宋体" w:cs="宋体"/>
                <w:color w:val="000000"/>
                <w:sz w:val="16"/>
                <w:szCs w:val="16"/>
              </w:rPr>
              <w:tab/>
            </w:r>
            <w:r>
              <w:rPr>
                <w:rFonts w:hint="eastAsia" w:ascii="宋体" w:hAnsi="宋体" w:eastAsia="宋体" w:cs="宋体"/>
                <w:color w:val="000000"/>
                <w:sz w:val="16"/>
                <w:szCs w:val="16"/>
              </w:rPr>
              <w:t>本项目不接受联合体投标。</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·6.</w:t>
            </w:r>
            <w:r>
              <w:rPr>
                <w:rFonts w:hint="eastAsia" w:ascii="宋体" w:hAnsi="宋体" w:eastAsia="宋体" w:cs="宋体"/>
                <w:color w:val="000000"/>
                <w:sz w:val="16"/>
                <w:szCs w:val="16"/>
              </w:rPr>
              <w:tab/>
            </w:r>
            <w:r>
              <w:rPr>
                <w:rFonts w:hint="eastAsia" w:ascii="宋体" w:hAnsi="宋体" w:eastAsia="宋体" w:cs="宋体"/>
                <w:color w:val="000000"/>
                <w:sz w:val="16"/>
                <w:szCs w:val="16"/>
              </w:rPr>
              <w:t>具有音视频集成工厂企业能力贰级及以上资质（含贰级）。</w:t>
            </w:r>
          </w:p>
        </w:tc>
        <w:tc>
          <w:tcPr>
            <w:tcW w:w="1013"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color w:val="000000"/>
                <w:sz w:val="16"/>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0" w:hRule="atLeast"/>
          <w:jc w:val="center"/>
        </w:trPr>
        <w:tc>
          <w:tcPr>
            <w:tcW w:w="1124"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color w:val="000000"/>
                <w:sz w:val="16"/>
                <w:szCs w:val="16"/>
              </w:rPr>
            </w:pPr>
            <w:r>
              <w:rPr>
                <w:rFonts w:hint="eastAsia" w:ascii="宋体" w:hAnsi="宋体" w:eastAsia="宋体" w:cs="宋体"/>
                <w:color w:val="000000"/>
                <w:sz w:val="16"/>
                <w:szCs w:val="16"/>
              </w:rPr>
              <w:t>1</w:t>
            </w:r>
          </w:p>
        </w:tc>
        <w:tc>
          <w:tcPr>
            <w:tcW w:w="1200"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color w:val="000000"/>
                <w:sz w:val="16"/>
                <w:szCs w:val="16"/>
              </w:rPr>
            </w:pPr>
            <w:r>
              <w:rPr>
                <w:rFonts w:hint="eastAsia" w:ascii="宋体" w:hAnsi="宋体" w:eastAsia="宋体" w:cs="宋体"/>
                <w:color w:val="000000"/>
                <w:sz w:val="16"/>
                <w:szCs w:val="16"/>
              </w:rPr>
              <w:t>技术力量</w:t>
            </w:r>
          </w:p>
        </w:tc>
        <w:tc>
          <w:tcPr>
            <w:tcW w:w="7350" w:type="dxa"/>
            <w:gridSpan w:val="5"/>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1.以提供所投产品发明专利证书数量进行排名。</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2.投标产品生产企业参与制定与投标产品相关的国际、国家、行业标准。（需提供标准级别、标准号、颁布年月和标准归口单位)</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3.根据投标产品生产企业为高新技术企业的数量排名。</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w:t>
            </w:r>
            <w:r>
              <w:rPr>
                <w:rFonts w:hint="eastAsia" w:ascii="宋体" w:hAnsi="宋体" w:eastAsia="宋体" w:cs="宋体"/>
                <w:color w:val="000000"/>
                <w:sz w:val="16"/>
                <w:szCs w:val="16"/>
              </w:rPr>
              <w:t>4.投标核心产品全彩小间距LED显示屏具有系统建设和服务能力CS4级等级证书（或以上）。</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w:t>
            </w:r>
            <w:r>
              <w:rPr>
                <w:rFonts w:hint="eastAsia" w:ascii="宋体" w:hAnsi="宋体" w:eastAsia="宋体" w:cs="宋体"/>
                <w:color w:val="000000"/>
                <w:sz w:val="16"/>
                <w:szCs w:val="16"/>
              </w:rPr>
              <w:t>5.投标核心产品分布式系统具有核心产品生产厂家具有装备承制单位资格，且具备《装备承制单位注册证书》。</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w:t>
            </w:r>
            <w:r>
              <w:rPr>
                <w:rFonts w:hint="eastAsia" w:ascii="宋体" w:hAnsi="宋体" w:eastAsia="宋体" w:cs="宋体"/>
                <w:color w:val="000000"/>
                <w:sz w:val="16"/>
                <w:szCs w:val="16"/>
              </w:rPr>
              <w:t>6.具有国防武器装备科研生产单位保密资格审查认证委员会颁发的二级（含）以上保密资格单位证书。</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w:t>
            </w:r>
            <w:r>
              <w:rPr>
                <w:rFonts w:hint="eastAsia" w:ascii="宋体" w:hAnsi="宋体" w:eastAsia="宋体" w:cs="宋体"/>
                <w:color w:val="000000"/>
                <w:sz w:val="16"/>
                <w:szCs w:val="16"/>
              </w:rPr>
              <w:t xml:space="preserve">7.承诺所投产品与学术报告厅及党委会议室现有音频系统、LED大屏系统和音视频分布式管理系统进行无缝对接。                                              </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w:t>
            </w:r>
            <w:r>
              <w:rPr>
                <w:rFonts w:hint="eastAsia" w:ascii="宋体" w:hAnsi="宋体" w:eastAsia="宋体" w:cs="宋体"/>
                <w:color w:val="000000"/>
                <w:sz w:val="16"/>
                <w:szCs w:val="16"/>
              </w:rPr>
              <w:t>8.具有国家高新技术企业证书。</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w:t>
            </w:r>
            <w:r>
              <w:rPr>
                <w:rFonts w:hint="eastAsia" w:ascii="宋体" w:hAnsi="宋体" w:eastAsia="宋体" w:cs="宋体"/>
                <w:color w:val="000000"/>
                <w:sz w:val="16"/>
                <w:szCs w:val="16"/>
              </w:rPr>
              <w:t>9.具有质量管理体系资质。</w:t>
            </w:r>
          </w:p>
        </w:tc>
        <w:tc>
          <w:tcPr>
            <w:tcW w:w="1013"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color w:val="000000"/>
                <w:sz w:val="16"/>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0" w:hRule="atLeast"/>
          <w:jc w:val="center"/>
        </w:trPr>
        <w:tc>
          <w:tcPr>
            <w:tcW w:w="1124"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color w:val="000000"/>
                <w:sz w:val="16"/>
                <w:szCs w:val="16"/>
              </w:rPr>
            </w:pPr>
            <w:r>
              <w:rPr>
                <w:rFonts w:hint="eastAsia" w:ascii="宋体" w:hAnsi="宋体" w:eastAsia="宋体" w:cs="宋体"/>
                <w:color w:val="000000"/>
                <w:sz w:val="16"/>
                <w:szCs w:val="16"/>
              </w:rPr>
              <w:t>2</w:t>
            </w:r>
          </w:p>
        </w:tc>
        <w:tc>
          <w:tcPr>
            <w:tcW w:w="1200"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color w:val="000000"/>
                <w:sz w:val="16"/>
                <w:szCs w:val="16"/>
              </w:rPr>
            </w:pPr>
            <w:r>
              <w:rPr>
                <w:rFonts w:hint="eastAsia" w:ascii="宋体" w:hAnsi="宋体" w:eastAsia="宋体" w:cs="宋体"/>
                <w:color w:val="000000"/>
                <w:sz w:val="16"/>
                <w:szCs w:val="16"/>
              </w:rPr>
              <w:t>性能指标</w:t>
            </w:r>
          </w:p>
        </w:tc>
        <w:tc>
          <w:tcPr>
            <w:tcW w:w="7350" w:type="dxa"/>
            <w:gridSpan w:val="5"/>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left"/>
              <w:rPr>
                <w:rFonts w:hint="eastAsia" w:ascii="宋体" w:hAnsi="宋体" w:eastAsia="宋体" w:cs="宋体"/>
                <w:color w:val="000000"/>
                <w:sz w:val="16"/>
                <w:szCs w:val="16"/>
              </w:rPr>
            </w:pPr>
          </w:p>
        </w:tc>
        <w:tc>
          <w:tcPr>
            <w:tcW w:w="1013"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color w:val="000000"/>
                <w:sz w:val="16"/>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0" w:hRule="atLeast"/>
          <w:jc w:val="center"/>
        </w:trPr>
        <w:tc>
          <w:tcPr>
            <w:tcW w:w="1124"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b/>
                <w:color w:val="000000"/>
                <w:sz w:val="16"/>
                <w:szCs w:val="16"/>
              </w:rPr>
            </w:pPr>
            <w:r>
              <w:rPr>
                <w:rFonts w:hint="eastAsia" w:ascii="宋体" w:hAnsi="宋体" w:eastAsia="宋体" w:cs="宋体"/>
                <w:b/>
                <w:color w:val="000000"/>
                <w:sz w:val="16"/>
                <w:szCs w:val="16"/>
              </w:rPr>
              <w:t>2.1</w:t>
            </w:r>
          </w:p>
        </w:tc>
        <w:tc>
          <w:tcPr>
            <w:tcW w:w="1200"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b/>
                <w:color w:val="000000"/>
                <w:sz w:val="16"/>
                <w:szCs w:val="16"/>
              </w:rPr>
            </w:pPr>
            <w:r>
              <w:rPr>
                <w:rFonts w:hint="eastAsia" w:ascii="宋体" w:hAnsi="宋体" w:eastAsia="宋体" w:cs="宋体"/>
                <w:b/>
                <w:color w:val="000000"/>
                <w:sz w:val="16"/>
                <w:szCs w:val="16"/>
              </w:rPr>
              <w:t>融合视讯多功能会议系统</w:t>
            </w:r>
          </w:p>
        </w:tc>
        <w:tc>
          <w:tcPr>
            <w:tcW w:w="7350" w:type="dxa"/>
            <w:gridSpan w:val="5"/>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left"/>
              <w:rPr>
                <w:rFonts w:hint="eastAsia" w:ascii="宋体" w:hAnsi="宋体" w:eastAsia="宋体" w:cs="宋体"/>
                <w:color w:val="000000"/>
                <w:sz w:val="16"/>
                <w:szCs w:val="16"/>
              </w:rPr>
            </w:pPr>
          </w:p>
        </w:tc>
        <w:tc>
          <w:tcPr>
            <w:tcW w:w="1013"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color w:val="000000"/>
                <w:sz w:val="16"/>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0" w:hRule="atLeast"/>
          <w:jc w:val="center"/>
        </w:trPr>
        <w:tc>
          <w:tcPr>
            <w:tcW w:w="1124"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b/>
                <w:color w:val="000000"/>
                <w:sz w:val="16"/>
                <w:szCs w:val="16"/>
              </w:rPr>
            </w:pPr>
            <w:r>
              <w:rPr>
                <w:rFonts w:hint="eastAsia" w:ascii="宋体" w:hAnsi="宋体" w:eastAsia="宋体" w:cs="宋体"/>
                <w:b/>
                <w:color w:val="000000"/>
                <w:sz w:val="16"/>
                <w:szCs w:val="16"/>
              </w:rPr>
              <w:t>2.1.1</w:t>
            </w:r>
          </w:p>
        </w:tc>
        <w:tc>
          <w:tcPr>
            <w:tcW w:w="1200"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b/>
                <w:color w:val="000000"/>
                <w:sz w:val="16"/>
                <w:szCs w:val="16"/>
              </w:rPr>
            </w:pPr>
            <w:r>
              <w:rPr>
                <w:rFonts w:hint="eastAsia" w:ascii="宋体" w:hAnsi="宋体" w:eastAsia="宋体" w:cs="宋体"/>
                <w:b/>
                <w:color w:val="000000"/>
                <w:sz w:val="16"/>
                <w:szCs w:val="16"/>
              </w:rPr>
              <w:t>综合显示系统</w:t>
            </w:r>
          </w:p>
        </w:tc>
        <w:tc>
          <w:tcPr>
            <w:tcW w:w="7350" w:type="dxa"/>
            <w:gridSpan w:val="5"/>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left"/>
              <w:rPr>
                <w:rFonts w:hint="eastAsia" w:ascii="宋体" w:hAnsi="宋体" w:eastAsia="宋体" w:cs="宋体"/>
                <w:color w:val="000000"/>
                <w:sz w:val="16"/>
                <w:szCs w:val="16"/>
              </w:rPr>
            </w:pPr>
          </w:p>
        </w:tc>
        <w:tc>
          <w:tcPr>
            <w:tcW w:w="1013"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color w:val="000000"/>
                <w:sz w:val="16"/>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0" w:hRule="atLeast"/>
          <w:jc w:val="center"/>
        </w:trPr>
        <w:tc>
          <w:tcPr>
            <w:tcW w:w="1124"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color w:val="000000"/>
                <w:sz w:val="16"/>
                <w:szCs w:val="16"/>
              </w:rPr>
            </w:pPr>
            <w:r>
              <w:rPr>
                <w:rFonts w:hint="eastAsia" w:ascii="宋体" w:hAnsi="宋体" w:eastAsia="宋体" w:cs="宋体"/>
                <w:color w:val="000000"/>
                <w:sz w:val="16"/>
                <w:szCs w:val="16"/>
              </w:rPr>
              <w:t>2.1.1.1</w:t>
            </w:r>
          </w:p>
        </w:tc>
        <w:tc>
          <w:tcPr>
            <w:tcW w:w="1200"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color w:val="000000"/>
                <w:sz w:val="16"/>
                <w:szCs w:val="16"/>
              </w:rPr>
            </w:pPr>
            <w:r>
              <w:rPr>
                <w:rFonts w:hint="eastAsia" w:ascii="宋体" w:hAnsi="宋体" w:eastAsia="宋体" w:cs="宋体"/>
                <w:color w:val="000000"/>
                <w:sz w:val="16"/>
                <w:szCs w:val="16"/>
              </w:rPr>
              <w:t>全彩小间距LED显示屏</w:t>
            </w:r>
          </w:p>
        </w:tc>
        <w:tc>
          <w:tcPr>
            <w:tcW w:w="7350" w:type="dxa"/>
            <w:gridSpan w:val="5"/>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1.尺寸要求：宽7100mm-7200mm，高2000mm-2025mm，为适应整体效果，分辨率宽≥5760 ，高≥1620 ，整屏面积14-14.58㎡。</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*2.像素间距≤1.25mm,像素密度≥640000点／㎡；</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3.最大对比度：≥12000:1(全白/全黑，环境照度0.05lux);</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4.亮度：≥700nits,支持通过配套软件0-100%无级调节;</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·5.刷新频率：≥4000Hz,换帧频率(Hz)：50/60;（提供CNAS、CMA、MRA认可的检测报告）</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6.显示单元平整度偏差：≤0.05mm(垂直偏差JX≤5%；水平偏差：CS≤5%);（提供CNAS、CMA、MRA认可的检测报告）</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7.色温:≥2000-15000K可调，色温误差：色温为6500K时，100%，75%，50%，25%四档电平白场调节色温误差≤200K;</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8.灰度分层校正:依据LED灯发光曲线参数，一级一级的灰度进行亮度、色度修正。分段多套校正数据，实现显示自动匹灰阶校正数据;</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9.水平视角:≥175°,垂直视角≥175;</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10.亮度调节:手动或自动16级亮度调节，色温不变。要求具有光感探头，显示屏亮度随着外界环境亮度自动调整亮度；</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11.色彩和亮度自动调整:支持色彩和亮度自动调整，对色彩及亮度自动调整，保持色彩亮度一致性;</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12.故障告警:LED显示屏可实时监控显示屏工作状态，具有计时功能及信号运行监测功能，具有坏点检测系统，具体故障自动告警功能，发生故障立即发消息到指定邮箱及时处理;</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13.监控功能:可监控到工作电压幅度、接收卡工作状态、发送卡工作状态，具有实时运行状态监控、温度监控，具有过温或者故障报警功能;</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14.观看舒适度:“人眼视觉舒适度 (VICO)”指数低于2.0（符中国国家标准委的“人眼视觉舒适度 (VICO)”检测报告）0≤VICO≤1；去除100%紫外线，消除80%摩尔纹;（提供CNAS、CMA、MRA认可的检测报告）</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·15.工作噪音声压级:处理距离r=1.0米 前方：4.4dB（A）后方：4.7dB（A）；（提供CNAS、CMA、MRA认可的检测报告）</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16.平均无故障时间（MTBF值）:≥100,000小时;</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17.光生物安全:皮肤和眼睛的光化学紫外危害曝辐射值、眼睛的近紫外危害曝福射值、宽波段的光源对视网膜危害、蓝光对皮肤表面及角膜和视网膜的曝辐射值、眼睛的红外辐射危害曝辐射值、皮肤热危害曝辐射值检测；（提供CNAS、CMA、MRA认可的检测报告）</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·18.蓝光安全:蓝光对皮肤和眼睛紫外线危害、宽波段的光源对视网膜危害、蓝光对皮肤表面及角膜和视网膜的曝辐射值检测；（提供CNAS、CMA、MRA认可的检测报告）</w:t>
            </w:r>
          </w:p>
          <w:p>
            <w:pPr>
              <w:spacing w:beforeLines="0" w:afterLines="0"/>
              <w:jc w:val="right"/>
              <w:rPr>
                <w:rFonts w:hint="eastAsia" w:ascii="宋体" w:hAnsi="宋体" w:eastAsia="宋体" w:cs="宋体"/>
                <w:color w:val="000000"/>
                <w:sz w:val="16"/>
                <w:szCs w:val="16"/>
              </w:rPr>
            </w:pPr>
            <w:r>
              <w:rPr>
                <w:rFonts w:hint="eastAsia" w:ascii="宋体" w:hAnsi="宋体" w:eastAsia="宋体" w:cs="宋体"/>
                <w:color w:val="000000"/>
                <w:sz w:val="16"/>
                <w:szCs w:val="16"/>
              </w:rPr>
              <w:t>19.所投屏体须通过CCC强制认证，不接受OEM产品，提供原厂售后服务承诺函。</w:t>
            </w:r>
          </w:p>
        </w:tc>
        <w:tc>
          <w:tcPr>
            <w:tcW w:w="1013"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color w:val="000000"/>
                <w:sz w:val="16"/>
                <w:szCs w:val="16"/>
              </w:rPr>
            </w:pPr>
            <w:r>
              <w:rPr>
                <w:rFonts w:hint="eastAsia" w:ascii="宋体" w:hAnsi="宋体" w:eastAsia="宋体" w:cs="宋体"/>
                <w:color w:val="000000"/>
                <w:sz w:val="16"/>
                <w:szCs w:val="16"/>
              </w:rPr>
              <w:t>配置面积14-14.58㎡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0" w:hRule="atLeast"/>
          <w:jc w:val="center"/>
        </w:trPr>
        <w:tc>
          <w:tcPr>
            <w:tcW w:w="1124"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color w:val="000000"/>
                <w:sz w:val="16"/>
                <w:szCs w:val="16"/>
              </w:rPr>
            </w:pPr>
            <w:r>
              <w:rPr>
                <w:rFonts w:hint="eastAsia" w:ascii="宋体" w:hAnsi="宋体" w:eastAsia="宋体" w:cs="宋体"/>
                <w:color w:val="000000"/>
                <w:sz w:val="16"/>
                <w:szCs w:val="16"/>
              </w:rPr>
              <w:t>2.1.1.2</w:t>
            </w:r>
          </w:p>
        </w:tc>
        <w:tc>
          <w:tcPr>
            <w:tcW w:w="1200"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color w:val="000000"/>
                <w:sz w:val="16"/>
                <w:szCs w:val="16"/>
              </w:rPr>
            </w:pPr>
            <w:r>
              <w:rPr>
                <w:rFonts w:hint="eastAsia" w:ascii="宋体" w:hAnsi="宋体" w:eastAsia="宋体" w:cs="宋体"/>
                <w:color w:val="000000"/>
                <w:sz w:val="16"/>
                <w:szCs w:val="16"/>
              </w:rPr>
              <w:t>接收卡</w:t>
            </w:r>
          </w:p>
        </w:tc>
        <w:tc>
          <w:tcPr>
            <w:tcW w:w="7350" w:type="dxa"/>
            <w:gridSpan w:val="5"/>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1.单卡支持32组RGB信号并行输出；</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2.单卡最大支持512×384像素点；</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3.支持高精度的色度、亮度一体化逐点校正；</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4.支持低亮高灰以及色温调节；</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5.支持接收卡抽行抽列；</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6.支持智慧模组，存储校正系数、模组参数等；</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7.支持箱体温度、湿度、电源监测；</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8.支持静态至64扫之间的任意扫描类型，支持595等串行译码扫描；</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9.支持任意抽点，支持数据组偏移，可轻松实现异型屏、球形屏等创意显示屏；</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10.结构设计支持防火防护外壳，元器件和材料具有适当的防火等级。</w:t>
            </w:r>
          </w:p>
        </w:tc>
        <w:tc>
          <w:tcPr>
            <w:tcW w:w="1013"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color w:val="000000"/>
                <w:sz w:val="16"/>
                <w:szCs w:val="16"/>
              </w:rPr>
            </w:pPr>
            <w:r>
              <w:rPr>
                <w:rFonts w:hint="eastAsia" w:ascii="宋体" w:hAnsi="宋体" w:eastAsia="宋体" w:cs="宋体"/>
                <w:color w:val="000000"/>
                <w:sz w:val="16"/>
                <w:szCs w:val="16"/>
              </w:rPr>
              <w:t>配置数量72张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0" w:hRule="atLeast"/>
          <w:jc w:val="center"/>
        </w:trPr>
        <w:tc>
          <w:tcPr>
            <w:tcW w:w="1124"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color w:val="000000"/>
                <w:sz w:val="16"/>
                <w:szCs w:val="16"/>
              </w:rPr>
            </w:pPr>
            <w:r>
              <w:rPr>
                <w:rFonts w:hint="eastAsia" w:ascii="宋体" w:hAnsi="宋体" w:eastAsia="宋体" w:cs="宋体"/>
                <w:color w:val="000000"/>
                <w:sz w:val="16"/>
                <w:szCs w:val="16"/>
              </w:rPr>
              <w:t>2.1.1.3</w:t>
            </w:r>
          </w:p>
        </w:tc>
        <w:tc>
          <w:tcPr>
            <w:tcW w:w="1200"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color w:val="000000"/>
                <w:sz w:val="16"/>
                <w:szCs w:val="16"/>
              </w:rPr>
            </w:pPr>
            <w:r>
              <w:rPr>
                <w:rFonts w:hint="eastAsia" w:ascii="宋体" w:hAnsi="宋体" w:eastAsia="宋体" w:cs="宋体"/>
                <w:color w:val="000000"/>
                <w:sz w:val="16"/>
                <w:szCs w:val="16"/>
              </w:rPr>
              <w:t>发送卡控制器</w:t>
            </w:r>
          </w:p>
        </w:tc>
        <w:tc>
          <w:tcPr>
            <w:tcW w:w="7350" w:type="dxa"/>
            <w:gridSpan w:val="5"/>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 xml:space="preserve">1.支持1路DVI、1路HDMI视频源输入； </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2.支持1路音频输入；</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3.支持6路千兆网口输出，每个网口最大支持65万像素；</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4.支持视频源输出，可用于级联或监视；</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5.支持1路方口USB控制接口；</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6.支持RS232 IN和RS232 OUT控制接口，可用于设备级联；</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7.最大带载分辨率2048×1152@60Hz或1920×1200@60Hz；</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8.支持逐点亮色度校正技术，校正过程快速高效，支持直接现场校正；</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9.支持分布式显控系统无缝兼容使用。</w:t>
            </w:r>
          </w:p>
        </w:tc>
        <w:tc>
          <w:tcPr>
            <w:tcW w:w="1013"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color w:val="000000"/>
                <w:sz w:val="16"/>
                <w:szCs w:val="16"/>
              </w:rPr>
            </w:pPr>
            <w:r>
              <w:rPr>
                <w:rFonts w:hint="eastAsia" w:ascii="宋体" w:hAnsi="宋体" w:eastAsia="宋体" w:cs="宋体"/>
                <w:color w:val="000000"/>
                <w:sz w:val="16"/>
                <w:szCs w:val="16"/>
              </w:rPr>
              <w:t>配置数量6台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0" w:hRule="atLeast"/>
          <w:jc w:val="center"/>
        </w:trPr>
        <w:tc>
          <w:tcPr>
            <w:tcW w:w="1124"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color w:val="000000"/>
                <w:sz w:val="16"/>
                <w:szCs w:val="16"/>
              </w:rPr>
            </w:pPr>
            <w:r>
              <w:rPr>
                <w:rFonts w:hint="eastAsia" w:ascii="宋体" w:hAnsi="宋体" w:eastAsia="宋体" w:cs="宋体"/>
                <w:color w:val="000000"/>
                <w:sz w:val="16"/>
                <w:szCs w:val="16"/>
              </w:rPr>
              <w:t>2.1.1.4</w:t>
            </w:r>
          </w:p>
        </w:tc>
        <w:tc>
          <w:tcPr>
            <w:tcW w:w="1200"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color w:val="000000"/>
                <w:sz w:val="16"/>
                <w:szCs w:val="16"/>
              </w:rPr>
            </w:pPr>
            <w:r>
              <w:rPr>
                <w:rFonts w:hint="eastAsia" w:ascii="宋体" w:hAnsi="宋体" w:eastAsia="宋体" w:cs="宋体"/>
                <w:color w:val="000000"/>
                <w:sz w:val="16"/>
                <w:szCs w:val="16"/>
              </w:rPr>
              <w:t>配电系统</w:t>
            </w:r>
          </w:p>
        </w:tc>
        <w:tc>
          <w:tcPr>
            <w:tcW w:w="7350" w:type="dxa"/>
            <w:gridSpan w:val="5"/>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标准配电柜≥10KW ，支持PLC控制管理。</w:t>
            </w:r>
          </w:p>
        </w:tc>
        <w:tc>
          <w:tcPr>
            <w:tcW w:w="1013"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color w:val="000000"/>
                <w:sz w:val="16"/>
                <w:szCs w:val="16"/>
              </w:rPr>
            </w:pPr>
            <w:r>
              <w:rPr>
                <w:rFonts w:hint="eastAsia" w:ascii="宋体" w:hAnsi="宋体" w:eastAsia="宋体" w:cs="宋体"/>
                <w:color w:val="000000"/>
                <w:sz w:val="16"/>
                <w:szCs w:val="16"/>
              </w:rPr>
              <w:t>配置数量1套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0" w:hRule="atLeast"/>
          <w:jc w:val="center"/>
        </w:trPr>
        <w:tc>
          <w:tcPr>
            <w:tcW w:w="1124"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color w:val="000000"/>
                <w:sz w:val="16"/>
                <w:szCs w:val="16"/>
              </w:rPr>
            </w:pPr>
            <w:r>
              <w:rPr>
                <w:rFonts w:hint="eastAsia" w:ascii="宋体" w:hAnsi="宋体" w:eastAsia="宋体" w:cs="宋体"/>
                <w:color w:val="000000"/>
                <w:sz w:val="16"/>
                <w:szCs w:val="16"/>
              </w:rPr>
              <w:t>2.1.1.5</w:t>
            </w:r>
          </w:p>
        </w:tc>
        <w:tc>
          <w:tcPr>
            <w:tcW w:w="1200"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color w:val="000000"/>
                <w:sz w:val="16"/>
                <w:szCs w:val="16"/>
              </w:rPr>
            </w:pPr>
            <w:r>
              <w:rPr>
                <w:rFonts w:hint="eastAsia" w:ascii="宋体" w:hAnsi="宋体" w:eastAsia="宋体" w:cs="宋体"/>
                <w:color w:val="000000"/>
                <w:sz w:val="16"/>
                <w:szCs w:val="16"/>
              </w:rPr>
              <w:t>钢结构与配套</w:t>
            </w:r>
          </w:p>
        </w:tc>
        <w:tc>
          <w:tcPr>
            <w:tcW w:w="7350" w:type="dxa"/>
            <w:gridSpan w:val="5"/>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配套显示屏，钢结构与装饰边，线材辅料。</w:t>
            </w:r>
          </w:p>
        </w:tc>
        <w:tc>
          <w:tcPr>
            <w:tcW w:w="1013"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color w:val="000000"/>
                <w:sz w:val="16"/>
                <w:szCs w:val="16"/>
              </w:rPr>
            </w:pPr>
            <w:r>
              <w:rPr>
                <w:rFonts w:hint="eastAsia" w:ascii="宋体" w:hAnsi="宋体" w:eastAsia="宋体" w:cs="宋体"/>
                <w:color w:val="000000"/>
                <w:sz w:val="16"/>
                <w:szCs w:val="16"/>
              </w:rPr>
              <w:t>配置数量1项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0" w:hRule="atLeast"/>
          <w:jc w:val="center"/>
        </w:trPr>
        <w:tc>
          <w:tcPr>
            <w:tcW w:w="1124"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color w:val="000000"/>
                <w:sz w:val="16"/>
                <w:szCs w:val="16"/>
              </w:rPr>
            </w:pPr>
            <w:r>
              <w:rPr>
                <w:rFonts w:hint="eastAsia" w:ascii="宋体" w:hAnsi="宋体" w:eastAsia="宋体" w:cs="宋体"/>
                <w:color w:val="000000"/>
                <w:sz w:val="16"/>
                <w:szCs w:val="16"/>
              </w:rPr>
              <w:t>2.1.1.6</w:t>
            </w:r>
          </w:p>
        </w:tc>
        <w:tc>
          <w:tcPr>
            <w:tcW w:w="1200"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color w:val="000000"/>
                <w:sz w:val="16"/>
                <w:szCs w:val="16"/>
              </w:rPr>
            </w:pPr>
            <w:r>
              <w:rPr>
                <w:rFonts w:hint="eastAsia" w:ascii="宋体" w:hAnsi="宋体" w:eastAsia="宋体" w:cs="宋体"/>
                <w:color w:val="000000"/>
                <w:sz w:val="16"/>
                <w:szCs w:val="16"/>
              </w:rPr>
              <w:t>返看显示单元</w:t>
            </w:r>
          </w:p>
        </w:tc>
        <w:tc>
          <w:tcPr>
            <w:tcW w:w="7350" w:type="dxa"/>
            <w:gridSpan w:val="5"/>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1.屏幕尺寸：≥55英寸；</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2.分辨率：≥4K（3840×2160 像素）；</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3.刷新率：60Hz；</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4.屏占比：≥94%；</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 xml:space="preserve">5.输入接口：≥HDMI2.0x3； </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6.支持开关机无广告。</w:t>
            </w:r>
          </w:p>
        </w:tc>
        <w:tc>
          <w:tcPr>
            <w:tcW w:w="1013"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color w:val="000000"/>
                <w:sz w:val="16"/>
                <w:szCs w:val="16"/>
              </w:rPr>
            </w:pPr>
            <w:r>
              <w:rPr>
                <w:rFonts w:hint="eastAsia" w:ascii="宋体" w:hAnsi="宋体" w:eastAsia="宋体" w:cs="宋体"/>
                <w:color w:val="000000"/>
                <w:sz w:val="16"/>
                <w:szCs w:val="16"/>
              </w:rPr>
              <w:t>配置数量2台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0" w:hRule="atLeast"/>
          <w:jc w:val="center"/>
        </w:trPr>
        <w:tc>
          <w:tcPr>
            <w:tcW w:w="1124"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b/>
                <w:color w:val="000000"/>
                <w:sz w:val="16"/>
                <w:szCs w:val="16"/>
              </w:rPr>
            </w:pPr>
            <w:r>
              <w:rPr>
                <w:rFonts w:hint="eastAsia" w:ascii="宋体" w:hAnsi="宋体" w:eastAsia="宋体" w:cs="宋体"/>
                <w:b/>
                <w:color w:val="000000"/>
                <w:sz w:val="16"/>
                <w:szCs w:val="16"/>
              </w:rPr>
              <w:t>2.1.2</w:t>
            </w:r>
          </w:p>
        </w:tc>
        <w:tc>
          <w:tcPr>
            <w:tcW w:w="1200"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b/>
                <w:color w:val="000000"/>
                <w:sz w:val="16"/>
                <w:szCs w:val="16"/>
              </w:rPr>
            </w:pPr>
            <w:r>
              <w:rPr>
                <w:rFonts w:hint="eastAsia" w:ascii="宋体" w:hAnsi="宋体" w:eastAsia="宋体" w:cs="宋体"/>
                <w:b/>
                <w:color w:val="000000"/>
                <w:sz w:val="16"/>
                <w:szCs w:val="16"/>
              </w:rPr>
              <w:t>会议发言系统</w:t>
            </w:r>
          </w:p>
        </w:tc>
        <w:tc>
          <w:tcPr>
            <w:tcW w:w="7350" w:type="dxa"/>
            <w:gridSpan w:val="5"/>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left"/>
              <w:rPr>
                <w:rFonts w:hint="eastAsia" w:ascii="宋体" w:hAnsi="宋体" w:eastAsia="宋体" w:cs="宋体"/>
                <w:color w:val="000000"/>
                <w:sz w:val="16"/>
                <w:szCs w:val="16"/>
              </w:rPr>
            </w:pPr>
          </w:p>
        </w:tc>
        <w:tc>
          <w:tcPr>
            <w:tcW w:w="1013"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color w:val="000000"/>
                <w:sz w:val="16"/>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0" w:hRule="atLeast"/>
          <w:jc w:val="center"/>
        </w:trPr>
        <w:tc>
          <w:tcPr>
            <w:tcW w:w="1124"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color w:val="000000"/>
                <w:sz w:val="16"/>
                <w:szCs w:val="16"/>
              </w:rPr>
            </w:pPr>
            <w:r>
              <w:rPr>
                <w:rFonts w:hint="eastAsia" w:ascii="宋体" w:hAnsi="宋体" w:eastAsia="宋体" w:cs="宋体"/>
                <w:color w:val="000000"/>
                <w:sz w:val="16"/>
                <w:szCs w:val="16"/>
              </w:rPr>
              <w:t>2.1.2.1</w:t>
            </w:r>
          </w:p>
        </w:tc>
        <w:tc>
          <w:tcPr>
            <w:tcW w:w="1200"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color w:val="000000"/>
                <w:sz w:val="16"/>
                <w:szCs w:val="16"/>
              </w:rPr>
            </w:pPr>
            <w:r>
              <w:rPr>
                <w:rFonts w:hint="eastAsia" w:ascii="宋体" w:hAnsi="宋体" w:eastAsia="宋体" w:cs="宋体"/>
                <w:color w:val="000000"/>
                <w:sz w:val="16"/>
                <w:szCs w:val="16"/>
              </w:rPr>
              <w:t>无线会议讨论主机</w:t>
            </w:r>
          </w:p>
        </w:tc>
        <w:tc>
          <w:tcPr>
            <w:tcW w:w="7350" w:type="dxa"/>
            <w:gridSpan w:val="5"/>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1.主机支持连接不少于120个话筒，支持同时开启4只话筒工作；</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2.传输采用纯数字2.4G无线传输技术，32位地址码对频技术，抗干扰能力强，支持有效范围不少于25米；</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3.具备支持带有不少于三进一出视频矩阵。可直接连接1-3个摄像机，实现视频自动跟踪；</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4.主机内置DSP音频处理模块，可有限度的防止啸叫；</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5.具有数据保密性，可防止恶意的无线电干扰和窃听；(提供CNAS认可机构的检验报告复印件加盖公章)</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6.具备RS-232连接串口，用于连接中控系统，实现集中控制</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7.频率响应：20Hz-20kHz；</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8.信噪比：&gt;80 dB(A)；</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9.总谐波失真： ≤0.01%。</w:t>
            </w:r>
          </w:p>
        </w:tc>
        <w:tc>
          <w:tcPr>
            <w:tcW w:w="1013"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color w:val="000000"/>
                <w:sz w:val="16"/>
                <w:szCs w:val="16"/>
              </w:rPr>
            </w:pPr>
            <w:r>
              <w:rPr>
                <w:rFonts w:hint="eastAsia" w:ascii="宋体" w:hAnsi="宋体" w:eastAsia="宋体" w:cs="宋体"/>
                <w:color w:val="000000"/>
                <w:sz w:val="16"/>
                <w:szCs w:val="16"/>
              </w:rPr>
              <w:t>配置数量1台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0" w:hRule="atLeast"/>
          <w:jc w:val="center"/>
        </w:trPr>
        <w:tc>
          <w:tcPr>
            <w:tcW w:w="1124"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color w:val="000000"/>
                <w:sz w:val="16"/>
                <w:szCs w:val="16"/>
              </w:rPr>
            </w:pPr>
            <w:r>
              <w:rPr>
                <w:rFonts w:hint="eastAsia" w:ascii="宋体" w:hAnsi="宋体" w:eastAsia="宋体" w:cs="宋体"/>
                <w:color w:val="000000"/>
                <w:sz w:val="16"/>
                <w:szCs w:val="16"/>
              </w:rPr>
              <w:t>2.1.2.2</w:t>
            </w:r>
          </w:p>
        </w:tc>
        <w:tc>
          <w:tcPr>
            <w:tcW w:w="1200"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color w:val="000000"/>
                <w:sz w:val="16"/>
                <w:szCs w:val="16"/>
              </w:rPr>
            </w:pPr>
            <w:r>
              <w:rPr>
                <w:rFonts w:hint="eastAsia" w:ascii="宋体" w:hAnsi="宋体" w:eastAsia="宋体" w:cs="宋体"/>
                <w:color w:val="000000"/>
                <w:sz w:val="16"/>
                <w:szCs w:val="16"/>
              </w:rPr>
              <w:t>无线数字会议讨论主席单元</w:t>
            </w:r>
          </w:p>
        </w:tc>
        <w:tc>
          <w:tcPr>
            <w:tcW w:w="7350" w:type="dxa"/>
            <w:gridSpan w:val="5"/>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1.类型:超心型指向性镀金电容式话筒，直径≤10毫米；</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2.自带高清OLCD显示屏，实时显示话筒电量、信号强度、话筒编号、发言时间，话筒工作状态等信息；</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3.屏幕尺寸：≥3.5寸，屏幕分辨率≥320*240；</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 xml:space="preserve">4.带主席优先按键，可控制代表话筒发言； </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 xml:space="preserve">5.调制方式：数字式跳频DSSS+GFSK； </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6.发射工作频率：2400～2479 MHz，ISM频段，不少于70个信道;</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7.无线通信距离：≥25m；</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8.灵敏度：≤-36dB；</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9.拾音距离≥500mm；</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10.频率响应：20-20000Hz；</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11.信噪比 &gt;80 dB。</w:t>
            </w:r>
          </w:p>
        </w:tc>
        <w:tc>
          <w:tcPr>
            <w:tcW w:w="1013"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color w:val="000000"/>
                <w:sz w:val="16"/>
                <w:szCs w:val="16"/>
              </w:rPr>
            </w:pPr>
            <w:r>
              <w:rPr>
                <w:rFonts w:hint="eastAsia" w:ascii="宋体" w:hAnsi="宋体" w:eastAsia="宋体" w:cs="宋体"/>
                <w:color w:val="000000"/>
                <w:sz w:val="16"/>
                <w:szCs w:val="16"/>
              </w:rPr>
              <w:t>配置数量1个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0" w:hRule="atLeast"/>
          <w:jc w:val="center"/>
        </w:trPr>
        <w:tc>
          <w:tcPr>
            <w:tcW w:w="1124"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color w:val="000000"/>
                <w:sz w:val="16"/>
                <w:szCs w:val="16"/>
              </w:rPr>
            </w:pPr>
            <w:r>
              <w:rPr>
                <w:rFonts w:hint="eastAsia" w:ascii="宋体" w:hAnsi="宋体" w:eastAsia="宋体" w:cs="宋体"/>
                <w:color w:val="000000"/>
                <w:sz w:val="16"/>
                <w:szCs w:val="16"/>
              </w:rPr>
              <w:t>2.1.2.3</w:t>
            </w:r>
          </w:p>
        </w:tc>
        <w:tc>
          <w:tcPr>
            <w:tcW w:w="1200"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color w:val="000000"/>
                <w:sz w:val="16"/>
                <w:szCs w:val="16"/>
              </w:rPr>
            </w:pPr>
            <w:r>
              <w:rPr>
                <w:rFonts w:hint="eastAsia" w:ascii="宋体" w:hAnsi="宋体" w:eastAsia="宋体" w:cs="宋体"/>
                <w:color w:val="000000"/>
                <w:sz w:val="16"/>
                <w:szCs w:val="16"/>
              </w:rPr>
              <w:t>无线数字会议讨论代表单元</w:t>
            </w:r>
          </w:p>
        </w:tc>
        <w:tc>
          <w:tcPr>
            <w:tcW w:w="7350" w:type="dxa"/>
            <w:gridSpan w:val="5"/>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1.类型:超心型指向性镀金电容式话筒，直径≤10毫米；</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2.自带高清OLCD显示屏，实时显示话筒电量、信号强度、话筒编号、发言时间，话筒工作状态等信息；</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3.屏幕尺寸≥3.5寸，屏幕分辨率≥320*240；</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 xml:space="preserve">4.调制方式：数字式跳频DSSS+GFSK； </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5.发射工作频率：2400～2479 MHz，ISM频段，不少于70个信道；</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6.无线通信距离：≥25m；</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7.灵敏度：≤-36dB；</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8.拾音距离≥500mm；</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9.频率响应：20-20000Hz；</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10.信噪比 &gt;80 dB。</w:t>
            </w:r>
          </w:p>
        </w:tc>
        <w:tc>
          <w:tcPr>
            <w:tcW w:w="1013"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color w:val="000000"/>
                <w:sz w:val="16"/>
                <w:szCs w:val="16"/>
              </w:rPr>
            </w:pPr>
            <w:r>
              <w:rPr>
                <w:rFonts w:hint="eastAsia" w:ascii="宋体" w:hAnsi="宋体" w:eastAsia="宋体" w:cs="宋体"/>
                <w:color w:val="000000"/>
                <w:sz w:val="16"/>
                <w:szCs w:val="16"/>
              </w:rPr>
              <w:t>配置数量19个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0" w:hRule="atLeast"/>
          <w:jc w:val="center"/>
        </w:trPr>
        <w:tc>
          <w:tcPr>
            <w:tcW w:w="1124"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color w:val="000000"/>
                <w:sz w:val="16"/>
                <w:szCs w:val="16"/>
              </w:rPr>
            </w:pPr>
            <w:r>
              <w:rPr>
                <w:rFonts w:hint="eastAsia" w:ascii="宋体" w:hAnsi="宋体" w:eastAsia="宋体" w:cs="宋体"/>
                <w:color w:val="000000"/>
                <w:sz w:val="16"/>
                <w:szCs w:val="16"/>
              </w:rPr>
              <w:t>2.1.2.4</w:t>
            </w:r>
          </w:p>
        </w:tc>
        <w:tc>
          <w:tcPr>
            <w:tcW w:w="1200"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color w:val="000000"/>
                <w:sz w:val="16"/>
                <w:szCs w:val="16"/>
              </w:rPr>
            </w:pPr>
            <w:r>
              <w:rPr>
                <w:rFonts w:hint="eastAsia" w:ascii="宋体" w:hAnsi="宋体" w:eastAsia="宋体" w:cs="宋体"/>
                <w:color w:val="000000"/>
                <w:sz w:val="16"/>
                <w:szCs w:val="16"/>
              </w:rPr>
              <w:t>充电箱</w:t>
            </w:r>
          </w:p>
        </w:tc>
        <w:tc>
          <w:tcPr>
            <w:tcW w:w="7350" w:type="dxa"/>
            <w:gridSpan w:val="5"/>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1.无线数字会议话筒专用充电器，可同时充、放电无线话筒充电电池数量不低于12只；</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2.充电器支持双色指示灯，可显示电源指示灯和充电工作状态；</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3.充电器接口具备完全独立的充电进程，消除记忆效应；</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4.内置微处理器侦查测负压差判停，辅以最大时间保护机制；</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5.全球通用100V-241V电压。</w:t>
            </w:r>
          </w:p>
        </w:tc>
        <w:tc>
          <w:tcPr>
            <w:tcW w:w="1013"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color w:val="000000"/>
                <w:sz w:val="16"/>
                <w:szCs w:val="16"/>
              </w:rPr>
            </w:pPr>
            <w:r>
              <w:rPr>
                <w:rFonts w:hint="eastAsia" w:ascii="宋体" w:hAnsi="宋体" w:eastAsia="宋体" w:cs="宋体"/>
                <w:color w:val="000000"/>
                <w:sz w:val="16"/>
                <w:szCs w:val="16"/>
              </w:rPr>
              <w:t>配置数量2台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0" w:hRule="atLeast"/>
          <w:jc w:val="center"/>
        </w:trPr>
        <w:tc>
          <w:tcPr>
            <w:tcW w:w="1124"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color w:val="000000"/>
                <w:sz w:val="16"/>
                <w:szCs w:val="16"/>
              </w:rPr>
            </w:pPr>
            <w:r>
              <w:rPr>
                <w:rFonts w:hint="eastAsia" w:ascii="宋体" w:hAnsi="宋体" w:eastAsia="宋体" w:cs="宋体"/>
                <w:color w:val="000000"/>
                <w:sz w:val="16"/>
                <w:szCs w:val="16"/>
              </w:rPr>
              <w:t>2.1.2.5</w:t>
            </w:r>
          </w:p>
        </w:tc>
        <w:tc>
          <w:tcPr>
            <w:tcW w:w="1200"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color w:val="000000"/>
                <w:sz w:val="16"/>
                <w:szCs w:val="16"/>
              </w:rPr>
            </w:pPr>
            <w:r>
              <w:rPr>
                <w:rFonts w:hint="eastAsia" w:ascii="宋体" w:hAnsi="宋体" w:eastAsia="宋体" w:cs="宋体"/>
                <w:color w:val="000000"/>
                <w:sz w:val="16"/>
                <w:szCs w:val="16"/>
              </w:rPr>
              <w:t>无线接收单元</w:t>
            </w:r>
          </w:p>
        </w:tc>
        <w:tc>
          <w:tcPr>
            <w:tcW w:w="7350" w:type="dxa"/>
            <w:gridSpan w:val="5"/>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1.采用2.4G无线高频传输连接方式,32位地址码对频技术,可防止恶意无线电窃听；</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2.有效范围≥25米；</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3.接收灵敏度≥-96dBm(BER:10-3)；</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4.使用频段≥2400-2450 MHz。</w:t>
            </w:r>
          </w:p>
        </w:tc>
        <w:tc>
          <w:tcPr>
            <w:tcW w:w="1013"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color w:val="000000"/>
                <w:sz w:val="16"/>
                <w:szCs w:val="16"/>
              </w:rPr>
            </w:pPr>
            <w:r>
              <w:rPr>
                <w:rFonts w:hint="eastAsia" w:ascii="宋体" w:hAnsi="宋体" w:eastAsia="宋体" w:cs="宋体"/>
                <w:color w:val="000000"/>
                <w:sz w:val="16"/>
                <w:szCs w:val="16"/>
              </w:rPr>
              <w:t>配置数量1台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0" w:hRule="atLeast"/>
          <w:jc w:val="center"/>
        </w:trPr>
        <w:tc>
          <w:tcPr>
            <w:tcW w:w="1124"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color w:val="000000"/>
                <w:sz w:val="16"/>
                <w:szCs w:val="16"/>
              </w:rPr>
            </w:pPr>
            <w:r>
              <w:rPr>
                <w:rFonts w:hint="eastAsia" w:ascii="宋体" w:hAnsi="宋体" w:eastAsia="宋体" w:cs="宋体"/>
                <w:color w:val="000000"/>
                <w:sz w:val="16"/>
                <w:szCs w:val="16"/>
              </w:rPr>
              <w:t>2.1.2.6</w:t>
            </w:r>
          </w:p>
        </w:tc>
        <w:tc>
          <w:tcPr>
            <w:tcW w:w="1200"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color w:val="000000"/>
                <w:sz w:val="16"/>
                <w:szCs w:val="16"/>
              </w:rPr>
            </w:pPr>
            <w:r>
              <w:rPr>
                <w:rFonts w:hint="eastAsia" w:ascii="宋体" w:hAnsi="宋体" w:eastAsia="宋体" w:cs="宋体"/>
                <w:color w:val="000000"/>
                <w:sz w:val="16"/>
                <w:szCs w:val="16"/>
              </w:rPr>
              <w:t>接收单元专用电缆</w:t>
            </w:r>
          </w:p>
        </w:tc>
        <w:tc>
          <w:tcPr>
            <w:tcW w:w="7350" w:type="dxa"/>
            <w:gridSpan w:val="5"/>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无线会讨主机与接收单元连接线，长度≥10米。</w:t>
            </w:r>
          </w:p>
        </w:tc>
        <w:tc>
          <w:tcPr>
            <w:tcW w:w="1013"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color w:val="000000"/>
                <w:sz w:val="16"/>
                <w:szCs w:val="16"/>
              </w:rPr>
            </w:pPr>
            <w:r>
              <w:rPr>
                <w:rFonts w:hint="eastAsia" w:ascii="宋体" w:hAnsi="宋体" w:eastAsia="宋体" w:cs="宋体"/>
                <w:color w:val="000000"/>
                <w:sz w:val="16"/>
                <w:szCs w:val="16"/>
              </w:rPr>
              <w:t>配置数量1条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0" w:hRule="atLeast"/>
          <w:jc w:val="center"/>
        </w:trPr>
        <w:tc>
          <w:tcPr>
            <w:tcW w:w="1124"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color w:val="000000"/>
                <w:sz w:val="16"/>
                <w:szCs w:val="16"/>
              </w:rPr>
            </w:pPr>
            <w:r>
              <w:rPr>
                <w:rFonts w:hint="eastAsia" w:ascii="宋体" w:hAnsi="宋体" w:eastAsia="宋体" w:cs="宋体"/>
                <w:color w:val="000000"/>
                <w:sz w:val="16"/>
                <w:szCs w:val="16"/>
              </w:rPr>
              <w:t>2.1.2.7</w:t>
            </w:r>
          </w:p>
        </w:tc>
        <w:tc>
          <w:tcPr>
            <w:tcW w:w="1200"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color w:val="000000"/>
                <w:sz w:val="16"/>
                <w:szCs w:val="16"/>
              </w:rPr>
            </w:pPr>
            <w:r>
              <w:rPr>
                <w:rFonts w:hint="eastAsia" w:ascii="宋体" w:hAnsi="宋体" w:eastAsia="宋体" w:cs="宋体"/>
                <w:color w:val="000000"/>
                <w:sz w:val="16"/>
                <w:szCs w:val="16"/>
              </w:rPr>
              <w:t>短杆模拟麦克风</w:t>
            </w:r>
          </w:p>
        </w:tc>
        <w:tc>
          <w:tcPr>
            <w:tcW w:w="7350" w:type="dxa"/>
            <w:gridSpan w:val="5"/>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1.超指向型短杆设计，咪杆长度≤220mm；</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2.三层防风设计，可有效减低环境噪声及风声；</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3.支持48V幻象供，带电指示灯；</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4.灵活调校话筒杆俯仰角度，良好的阻尼设计提升体验；</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5.拾音距离：≥60cm；</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6.灵敏度：≤-24dB；</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7.频率响应：60Hz-18kHz；</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8.信噪比：≥68 dB。</w:t>
            </w:r>
          </w:p>
        </w:tc>
        <w:tc>
          <w:tcPr>
            <w:tcW w:w="1013"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color w:val="000000"/>
                <w:sz w:val="16"/>
                <w:szCs w:val="16"/>
              </w:rPr>
            </w:pPr>
            <w:r>
              <w:rPr>
                <w:rFonts w:hint="eastAsia" w:ascii="宋体" w:hAnsi="宋体" w:eastAsia="宋体" w:cs="宋体"/>
                <w:color w:val="000000"/>
                <w:sz w:val="16"/>
                <w:szCs w:val="16"/>
              </w:rPr>
              <w:t>配置数量2只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0" w:hRule="atLeast"/>
          <w:jc w:val="center"/>
        </w:trPr>
        <w:tc>
          <w:tcPr>
            <w:tcW w:w="1124"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color w:val="000000"/>
                <w:sz w:val="16"/>
                <w:szCs w:val="16"/>
              </w:rPr>
            </w:pPr>
            <w:r>
              <w:rPr>
                <w:rFonts w:hint="eastAsia" w:ascii="宋体" w:hAnsi="宋体" w:eastAsia="宋体" w:cs="宋体"/>
                <w:color w:val="000000"/>
                <w:sz w:val="16"/>
                <w:szCs w:val="16"/>
              </w:rPr>
              <w:t>2.1.2.8</w:t>
            </w:r>
          </w:p>
        </w:tc>
        <w:tc>
          <w:tcPr>
            <w:tcW w:w="1200"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color w:val="000000"/>
                <w:sz w:val="16"/>
                <w:szCs w:val="16"/>
              </w:rPr>
            </w:pPr>
            <w:r>
              <w:rPr>
                <w:rFonts w:hint="eastAsia" w:ascii="宋体" w:hAnsi="宋体" w:eastAsia="宋体" w:cs="宋体"/>
                <w:color w:val="000000"/>
                <w:sz w:val="16"/>
                <w:szCs w:val="16"/>
              </w:rPr>
              <w:t>一拖二无线手持话筒</w:t>
            </w:r>
          </w:p>
        </w:tc>
        <w:tc>
          <w:tcPr>
            <w:tcW w:w="7350" w:type="dxa"/>
            <w:gridSpan w:val="5"/>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1.真分级两通道接收信号，每通道不少于80个可选信道；</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2.工作距离：≥100m；</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3.频率响应：65Hz～18KHz ± 3dB；</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4.总谐波失真：＜0.4% @ 1KHz；</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5.信噪比：＞105dB；</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6.接收机要求：频率稳定性：± 0.005%；</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7.手持发射器要求：咪芯动圈式；</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8.电池使用时间：≥6小时；</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9.谐波辐射：＜-63dBm；</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10.最大偏移度：±45KHz。</w:t>
            </w:r>
          </w:p>
        </w:tc>
        <w:tc>
          <w:tcPr>
            <w:tcW w:w="1013"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color w:val="000000"/>
                <w:sz w:val="16"/>
                <w:szCs w:val="16"/>
              </w:rPr>
            </w:pPr>
            <w:r>
              <w:rPr>
                <w:rFonts w:hint="eastAsia" w:ascii="宋体" w:hAnsi="宋体" w:eastAsia="宋体" w:cs="宋体"/>
                <w:color w:val="000000"/>
                <w:sz w:val="16"/>
                <w:szCs w:val="16"/>
              </w:rPr>
              <w:t>配置数量1套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0" w:hRule="atLeast"/>
          <w:jc w:val="center"/>
        </w:trPr>
        <w:tc>
          <w:tcPr>
            <w:tcW w:w="1124"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b/>
                <w:color w:val="000000"/>
                <w:sz w:val="16"/>
                <w:szCs w:val="16"/>
              </w:rPr>
            </w:pPr>
            <w:r>
              <w:rPr>
                <w:rFonts w:hint="eastAsia" w:ascii="宋体" w:hAnsi="宋体" w:eastAsia="宋体" w:cs="宋体"/>
                <w:b/>
                <w:color w:val="000000"/>
                <w:sz w:val="16"/>
                <w:szCs w:val="16"/>
              </w:rPr>
              <w:t>2.1.3</w:t>
            </w:r>
          </w:p>
        </w:tc>
        <w:tc>
          <w:tcPr>
            <w:tcW w:w="1200"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b/>
                <w:color w:val="000000"/>
                <w:sz w:val="16"/>
                <w:szCs w:val="16"/>
              </w:rPr>
            </w:pPr>
            <w:r>
              <w:rPr>
                <w:rFonts w:hint="eastAsia" w:ascii="宋体" w:hAnsi="宋体" w:eastAsia="宋体" w:cs="宋体"/>
                <w:b/>
                <w:color w:val="000000"/>
                <w:sz w:val="16"/>
                <w:szCs w:val="16"/>
              </w:rPr>
              <w:t>音响扩声系统</w:t>
            </w:r>
          </w:p>
        </w:tc>
        <w:tc>
          <w:tcPr>
            <w:tcW w:w="7350" w:type="dxa"/>
            <w:gridSpan w:val="5"/>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left"/>
              <w:rPr>
                <w:rFonts w:hint="eastAsia" w:ascii="宋体" w:hAnsi="宋体" w:eastAsia="宋体" w:cs="宋体"/>
                <w:color w:val="000000"/>
                <w:sz w:val="16"/>
                <w:szCs w:val="16"/>
              </w:rPr>
            </w:pPr>
          </w:p>
        </w:tc>
        <w:tc>
          <w:tcPr>
            <w:tcW w:w="1013"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color w:val="000000"/>
                <w:sz w:val="16"/>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0" w:hRule="atLeast"/>
          <w:jc w:val="center"/>
        </w:trPr>
        <w:tc>
          <w:tcPr>
            <w:tcW w:w="1124"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color w:val="000000"/>
                <w:sz w:val="16"/>
                <w:szCs w:val="16"/>
              </w:rPr>
            </w:pPr>
            <w:r>
              <w:rPr>
                <w:rFonts w:hint="eastAsia" w:ascii="宋体" w:hAnsi="宋体" w:eastAsia="宋体" w:cs="宋体"/>
                <w:color w:val="000000"/>
                <w:sz w:val="16"/>
                <w:szCs w:val="16"/>
              </w:rPr>
              <w:t>2.1.3.1</w:t>
            </w:r>
          </w:p>
        </w:tc>
        <w:tc>
          <w:tcPr>
            <w:tcW w:w="1200"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color w:val="000000"/>
                <w:sz w:val="16"/>
                <w:szCs w:val="16"/>
              </w:rPr>
            </w:pPr>
            <w:r>
              <w:rPr>
                <w:rFonts w:hint="eastAsia" w:ascii="宋体" w:hAnsi="宋体" w:eastAsia="宋体" w:cs="宋体"/>
                <w:color w:val="000000"/>
                <w:sz w:val="16"/>
                <w:szCs w:val="16"/>
              </w:rPr>
              <w:t>主扩全频柱式扬声器</w:t>
            </w:r>
          </w:p>
        </w:tc>
        <w:tc>
          <w:tcPr>
            <w:tcW w:w="7350" w:type="dxa"/>
            <w:gridSpan w:val="5"/>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1.单元不小于4"×8；</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2.功率（额定/节目/峰值）：≥300W/600W/1200W；</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3.定阻：8Ω；</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4.频率响应：120Hz-20kHz(-10dB)；</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5.灵敏度：≥96dB；</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6.最大声压级：≥128dB；</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7.指向性不小于120°×20°。</w:t>
            </w:r>
          </w:p>
        </w:tc>
        <w:tc>
          <w:tcPr>
            <w:tcW w:w="1013"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color w:val="000000"/>
                <w:sz w:val="16"/>
                <w:szCs w:val="16"/>
              </w:rPr>
            </w:pPr>
            <w:r>
              <w:rPr>
                <w:rFonts w:hint="eastAsia" w:ascii="宋体" w:hAnsi="宋体" w:eastAsia="宋体" w:cs="宋体"/>
                <w:color w:val="000000"/>
                <w:sz w:val="16"/>
                <w:szCs w:val="16"/>
              </w:rPr>
              <w:t>配置数量2只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0" w:hRule="atLeast"/>
          <w:jc w:val="center"/>
        </w:trPr>
        <w:tc>
          <w:tcPr>
            <w:tcW w:w="1124"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color w:val="000000"/>
                <w:sz w:val="16"/>
                <w:szCs w:val="16"/>
              </w:rPr>
            </w:pPr>
            <w:r>
              <w:rPr>
                <w:rFonts w:hint="eastAsia" w:ascii="宋体" w:hAnsi="宋体" w:eastAsia="宋体" w:cs="宋体"/>
                <w:color w:val="000000"/>
                <w:sz w:val="16"/>
                <w:szCs w:val="16"/>
              </w:rPr>
              <w:t>2.1.3.2</w:t>
            </w:r>
          </w:p>
        </w:tc>
        <w:tc>
          <w:tcPr>
            <w:tcW w:w="1200"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color w:val="000000"/>
                <w:sz w:val="16"/>
                <w:szCs w:val="16"/>
              </w:rPr>
            </w:pPr>
            <w:r>
              <w:rPr>
                <w:rFonts w:hint="eastAsia" w:ascii="宋体" w:hAnsi="宋体" w:eastAsia="宋体" w:cs="宋体"/>
                <w:color w:val="000000"/>
                <w:sz w:val="16"/>
                <w:szCs w:val="16"/>
              </w:rPr>
              <w:t>辅助全频柱式扬声器</w:t>
            </w:r>
          </w:p>
        </w:tc>
        <w:tc>
          <w:tcPr>
            <w:tcW w:w="7350" w:type="dxa"/>
            <w:gridSpan w:val="5"/>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1.单元不小于4"×4；</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2.功率：≥（额定/节目/峰值）：150W/300W/600W；</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3.阻抗：8Ω；</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4.频率响应120Hz-20kHz(-10dB)；</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5.灵敏度：≥93dB；</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6.最大声压级：≥120dB；</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7.指向性不小于120°×30°。</w:t>
            </w:r>
          </w:p>
        </w:tc>
        <w:tc>
          <w:tcPr>
            <w:tcW w:w="1013"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color w:val="000000"/>
                <w:sz w:val="16"/>
                <w:szCs w:val="16"/>
              </w:rPr>
            </w:pPr>
            <w:r>
              <w:rPr>
                <w:rFonts w:hint="eastAsia" w:ascii="宋体" w:hAnsi="宋体" w:eastAsia="宋体" w:cs="宋体"/>
                <w:color w:val="000000"/>
                <w:sz w:val="16"/>
                <w:szCs w:val="16"/>
              </w:rPr>
              <w:t>配置数量2只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0" w:hRule="atLeast"/>
          <w:jc w:val="center"/>
        </w:trPr>
        <w:tc>
          <w:tcPr>
            <w:tcW w:w="1124"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color w:val="000000"/>
                <w:sz w:val="16"/>
                <w:szCs w:val="16"/>
              </w:rPr>
            </w:pPr>
            <w:r>
              <w:rPr>
                <w:rFonts w:hint="eastAsia" w:ascii="宋体" w:hAnsi="宋体" w:eastAsia="宋体" w:cs="宋体"/>
                <w:color w:val="000000"/>
                <w:sz w:val="16"/>
                <w:szCs w:val="16"/>
              </w:rPr>
              <w:t>2.1.3.3</w:t>
            </w:r>
          </w:p>
        </w:tc>
        <w:tc>
          <w:tcPr>
            <w:tcW w:w="1200"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color w:val="000000"/>
                <w:sz w:val="16"/>
                <w:szCs w:val="16"/>
              </w:rPr>
            </w:pPr>
            <w:r>
              <w:rPr>
                <w:rFonts w:hint="eastAsia" w:ascii="宋体" w:hAnsi="宋体" w:eastAsia="宋体" w:cs="宋体"/>
                <w:color w:val="000000"/>
                <w:sz w:val="16"/>
                <w:szCs w:val="16"/>
              </w:rPr>
              <w:t>主扩数字功率放大器</w:t>
            </w:r>
          </w:p>
        </w:tc>
        <w:tc>
          <w:tcPr>
            <w:tcW w:w="7350" w:type="dxa"/>
            <w:gridSpan w:val="5"/>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1.采用ClassD技术,转换效率可达90%以上；</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2.自动限幅输出、短路、过载、过温、开机延时等保护功能；</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3.后板配备双通道、单通道、桥接输出转换；</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4.功放开关电源带有单独的冷却系统；</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5.额定功率不低于:2×650W/8欧或2×1050W/4欧；</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6.频率响应:20Hz-20kHz(±3dB)；</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7.总谐波失真(THD):≤0.03%；</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8.信噪比:≥109dB。</w:t>
            </w:r>
          </w:p>
        </w:tc>
        <w:tc>
          <w:tcPr>
            <w:tcW w:w="1013"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color w:val="000000"/>
                <w:sz w:val="16"/>
                <w:szCs w:val="16"/>
              </w:rPr>
            </w:pPr>
            <w:r>
              <w:rPr>
                <w:rFonts w:hint="eastAsia" w:ascii="宋体" w:hAnsi="宋体" w:eastAsia="宋体" w:cs="宋体"/>
                <w:color w:val="000000"/>
                <w:sz w:val="16"/>
                <w:szCs w:val="16"/>
              </w:rPr>
              <w:t>配置数量1台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0" w:hRule="atLeast"/>
          <w:jc w:val="center"/>
        </w:trPr>
        <w:tc>
          <w:tcPr>
            <w:tcW w:w="1124"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color w:val="000000"/>
                <w:sz w:val="16"/>
                <w:szCs w:val="16"/>
              </w:rPr>
            </w:pPr>
            <w:r>
              <w:rPr>
                <w:rFonts w:hint="eastAsia" w:ascii="宋体" w:hAnsi="宋体" w:eastAsia="宋体" w:cs="宋体"/>
                <w:color w:val="000000"/>
                <w:sz w:val="16"/>
                <w:szCs w:val="16"/>
              </w:rPr>
              <w:t>2.1.3.4</w:t>
            </w:r>
          </w:p>
        </w:tc>
        <w:tc>
          <w:tcPr>
            <w:tcW w:w="1200"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color w:val="000000"/>
                <w:sz w:val="16"/>
                <w:szCs w:val="16"/>
              </w:rPr>
            </w:pPr>
            <w:r>
              <w:rPr>
                <w:rFonts w:hint="eastAsia" w:ascii="宋体" w:hAnsi="宋体" w:eastAsia="宋体" w:cs="宋体"/>
                <w:color w:val="000000"/>
                <w:sz w:val="16"/>
                <w:szCs w:val="16"/>
              </w:rPr>
              <w:t>补声数字功率放大器</w:t>
            </w:r>
          </w:p>
        </w:tc>
        <w:tc>
          <w:tcPr>
            <w:tcW w:w="7350" w:type="dxa"/>
            <w:gridSpan w:val="5"/>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1.采用ClassD技术,转换效率可达90%以上；</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2.自动限幅输出、短路、过载、过温、开机延时等保护功能；</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3.后板配备双通道、单通道、桥接输出转换；</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4.功放开关电源带有单独的冷却系统；</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5.额定功率不低于:2×350W/8欧或2×550W/4欧；桥接:1×1000W/8欧；</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6.频率响应:20Hz-20kHz(±3dB)；</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7.总谐波失真(THD):≤0.01%；</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8.信噪比:≥109dB。</w:t>
            </w:r>
          </w:p>
        </w:tc>
        <w:tc>
          <w:tcPr>
            <w:tcW w:w="1013"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color w:val="000000"/>
                <w:sz w:val="16"/>
                <w:szCs w:val="16"/>
              </w:rPr>
            </w:pPr>
            <w:r>
              <w:rPr>
                <w:rFonts w:hint="eastAsia" w:ascii="宋体" w:hAnsi="宋体" w:eastAsia="宋体" w:cs="宋体"/>
                <w:color w:val="000000"/>
                <w:sz w:val="16"/>
                <w:szCs w:val="16"/>
              </w:rPr>
              <w:t>配置数量1台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0" w:hRule="atLeast"/>
          <w:jc w:val="center"/>
        </w:trPr>
        <w:tc>
          <w:tcPr>
            <w:tcW w:w="1124"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color w:val="000000"/>
                <w:sz w:val="16"/>
                <w:szCs w:val="16"/>
              </w:rPr>
            </w:pPr>
            <w:r>
              <w:rPr>
                <w:rFonts w:hint="eastAsia" w:ascii="宋体" w:hAnsi="宋体" w:eastAsia="宋体" w:cs="宋体"/>
                <w:color w:val="000000"/>
                <w:sz w:val="16"/>
                <w:szCs w:val="16"/>
              </w:rPr>
              <w:t>2.1.3.5</w:t>
            </w:r>
          </w:p>
        </w:tc>
        <w:tc>
          <w:tcPr>
            <w:tcW w:w="1200"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color w:val="000000"/>
                <w:sz w:val="16"/>
                <w:szCs w:val="16"/>
              </w:rPr>
            </w:pPr>
            <w:r>
              <w:rPr>
                <w:rFonts w:hint="eastAsia" w:ascii="宋体" w:hAnsi="宋体" w:eastAsia="宋体" w:cs="宋体"/>
                <w:color w:val="000000"/>
                <w:sz w:val="16"/>
                <w:szCs w:val="16"/>
              </w:rPr>
              <w:t>数字音频处理器</w:t>
            </w:r>
          </w:p>
        </w:tc>
        <w:tc>
          <w:tcPr>
            <w:tcW w:w="7350" w:type="dxa"/>
            <w:gridSpan w:val="5"/>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*1.不少于12路输入平衡接口、12路输出平衡接口；</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·2.支持自动混音功能AM，可对多只话筒分组管理，可根据设定的开启MIC数量；(提供带ilac MRA、CNAS章的第三方检验报告复印件加盖公章)</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3.输入每通道功能不少于:前级放大器、扩展器、压缩器、5段动态均衡器、延时器；</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4.输出每通道功能不少于:8段动态均衡器、高低通滤波器、限幅器；</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5.每个通道可自定义设定推子的最大值和最小值；</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·6.支持不少于3个独立的自适应反馈消除AFC；(提供带ilac MRA、CNAS章的第三方检验报告复印件加盖公章)</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·7.支持不少于2个独立的自适应回声消除AEC，自适应噪声消除ANC，回声消除尾不小于500ms；(提供带ilac MRA、CNAS章的第三方检验报告复印件加盖公章)</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8.具有RS-232、RS-485、POE外部面板控制接口，内置自动摄像跟踪功能,可控制不少于30台摄像机；</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9.内置智能闪避器Ducker，支持GPIO可编程控制接口；</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·10.不少于2路网络音频流发送和接收；(提供带ilac MRA、CNAS章的第三方检验报告复印件加盖公章)</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11.支持不少于50组场景预设，可设置预设的调用模式淡入淡出或非静音。</w:t>
            </w:r>
          </w:p>
        </w:tc>
        <w:tc>
          <w:tcPr>
            <w:tcW w:w="1013"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color w:val="000000"/>
                <w:sz w:val="16"/>
                <w:szCs w:val="16"/>
              </w:rPr>
            </w:pPr>
            <w:r>
              <w:rPr>
                <w:rFonts w:hint="eastAsia" w:ascii="宋体" w:hAnsi="宋体" w:eastAsia="宋体" w:cs="宋体"/>
                <w:color w:val="000000"/>
                <w:sz w:val="16"/>
                <w:szCs w:val="16"/>
              </w:rPr>
              <w:t>配置数量1台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0" w:hRule="atLeast"/>
          <w:jc w:val="center"/>
        </w:trPr>
        <w:tc>
          <w:tcPr>
            <w:tcW w:w="1124"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color w:val="000000"/>
                <w:sz w:val="16"/>
                <w:szCs w:val="16"/>
              </w:rPr>
            </w:pPr>
            <w:r>
              <w:rPr>
                <w:rFonts w:hint="eastAsia" w:ascii="宋体" w:hAnsi="宋体" w:eastAsia="宋体" w:cs="宋体"/>
                <w:color w:val="000000"/>
                <w:sz w:val="16"/>
                <w:szCs w:val="16"/>
              </w:rPr>
              <w:t>2.1.3.6</w:t>
            </w:r>
          </w:p>
        </w:tc>
        <w:tc>
          <w:tcPr>
            <w:tcW w:w="1200"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color w:val="000000"/>
                <w:sz w:val="16"/>
                <w:szCs w:val="16"/>
              </w:rPr>
            </w:pPr>
            <w:r>
              <w:rPr>
                <w:rFonts w:hint="eastAsia" w:ascii="宋体" w:hAnsi="宋体" w:eastAsia="宋体" w:cs="宋体"/>
                <w:color w:val="000000"/>
                <w:sz w:val="16"/>
                <w:szCs w:val="16"/>
              </w:rPr>
              <w:t>数字调音台</w:t>
            </w:r>
          </w:p>
        </w:tc>
        <w:tc>
          <w:tcPr>
            <w:tcW w:w="7350" w:type="dxa"/>
            <w:gridSpan w:val="5"/>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1.不小于7寸主控电容触摸大屏，可切换中英文显示；</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2.9个高精度电动推子，100mm行程；</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3.不少于9个1.44寸彩色TFT显示屏，显示通道名称及通道参数信息；</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4.不少于12个MIC/LINE输入，支持48V幻象供电，两组立体声输入；</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5.支持U盘录音和播放（立体声）、蓝牙播放；</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6.L/R主输出、8路AUX输出、1组立体声监听；</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7.具有不少于8个DCA编组控制，8个静音编组；</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8.内置两组效果效果器；</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9.MIC/LINE输入通道均有：噪声门、压限器、四段参量频率均衡、高通滤波器、低通滤波器、可进行自动混音处理，采用权重分配和增益共享智能算法；</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10.所有输出通道均有，延时器、图示频率均衡、四段参量均衡器、高通滤波器、低通滤波器、压限器。</w:t>
            </w:r>
          </w:p>
        </w:tc>
        <w:tc>
          <w:tcPr>
            <w:tcW w:w="1013"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color w:val="000000"/>
                <w:sz w:val="16"/>
                <w:szCs w:val="16"/>
              </w:rPr>
            </w:pPr>
            <w:r>
              <w:rPr>
                <w:rFonts w:hint="eastAsia" w:ascii="宋体" w:hAnsi="宋体" w:eastAsia="宋体" w:cs="宋体"/>
                <w:color w:val="000000"/>
                <w:sz w:val="16"/>
                <w:szCs w:val="16"/>
              </w:rPr>
              <w:t>配置数量1台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0" w:hRule="atLeast"/>
          <w:jc w:val="center"/>
        </w:trPr>
        <w:tc>
          <w:tcPr>
            <w:tcW w:w="1124"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b/>
                <w:color w:val="000000"/>
                <w:sz w:val="16"/>
                <w:szCs w:val="16"/>
              </w:rPr>
            </w:pPr>
            <w:r>
              <w:rPr>
                <w:rFonts w:hint="eastAsia" w:ascii="宋体" w:hAnsi="宋体" w:eastAsia="宋体" w:cs="宋体"/>
                <w:b/>
                <w:color w:val="000000"/>
                <w:sz w:val="16"/>
                <w:szCs w:val="16"/>
              </w:rPr>
              <w:t>2.1.4</w:t>
            </w:r>
          </w:p>
        </w:tc>
        <w:tc>
          <w:tcPr>
            <w:tcW w:w="1200"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b/>
                <w:color w:val="000000"/>
                <w:sz w:val="16"/>
                <w:szCs w:val="16"/>
              </w:rPr>
            </w:pPr>
            <w:r>
              <w:rPr>
                <w:rFonts w:hint="eastAsia" w:ascii="宋体" w:hAnsi="宋体" w:eastAsia="宋体" w:cs="宋体"/>
                <w:b/>
                <w:color w:val="000000"/>
                <w:sz w:val="16"/>
                <w:szCs w:val="16"/>
              </w:rPr>
              <w:t>分布式显控系统</w:t>
            </w:r>
          </w:p>
        </w:tc>
        <w:tc>
          <w:tcPr>
            <w:tcW w:w="7350" w:type="dxa"/>
            <w:gridSpan w:val="5"/>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left"/>
              <w:rPr>
                <w:rFonts w:hint="eastAsia" w:ascii="宋体" w:hAnsi="宋体" w:eastAsia="宋体" w:cs="宋体"/>
                <w:color w:val="000000"/>
                <w:sz w:val="16"/>
                <w:szCs w:val="16"/>
              </w:rPr>
            </w:pPr>
          </w:p>
        </w:tc>
        <w:tc>
          <w:tcPr>
            <w:tcW w:w="1013"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color w:val="000000"/>
                <w:sz w:val="16"/>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0" w:hRule="atLeast"/>
          <w:jc w:val="center"/>
        </w:trPr>
        <w:tc>
          <w:tcPr>
            <w:tcW w:w="1124"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color w:val="000000"/>
                <w:sz w:val="16"/>
                <w:szCs w:val="16"/>
              </w:rPr>
            </w:pPr>
            <w:r>
              <w:rPr>
                <w:rFonts w:hint="eastAsia" w:ascii="宋体" w:hAnsi="宋体" w:eastAsia="宋体" w:cs="宋体"/>
                <w:color w:val="000000"/>
                <w:sz w:val="16"/>
                <w:szCs w:val="16"/>
              </w:rPr>
              <w:t>2.1.4.1</w:t>
            </w:r>
          </w:p>
        </w:tc>
        <w:tc>
          <w:tcPr>
            <w:tcW w:w="1200"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color w:val="000000"/>
                <w:sz w:val="16"/>
                <w:szCs w:val="16"/>
              </w:rPr>
            </w:pPr>
            <w:r>
              <w:rPr>
                <w:rFonts w:hint="eastAsia" w:ascii="宋体" w:hAnsi="宋体" w:eastAsia="宋体" w:cs="宋体"/>
                <w:color w:val="000000"/>
                <w:sz w:val="16"/>
                <w:szCs w:val="16"/>
              </w:rPr>
              <w:t>中心服务平台</w:t>
            </w:r>
          </w:p>
        </w:tc>
        <w:tc>
          <w:tcPr>
            <w:tcW w:w="7350" w:type="dxa"/>
            <w:gridSpan w:val="5"/>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1.CPU：不低于4核4线程 2.0 GHz；</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2.内存：不低于8GB；</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3.硬盘：不低于128GB；</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4.视频接口:HDMI OUT*1；</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5.网络接口：支持3个RJ45千兆自适应网口，3个光纤网口，1光1电为一组作为光电互备；</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6.单机支持不低于1000路高清多媒体信号管理能力，可扩展至2048路高清多媒体信号；</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·7.服务平台支持不低于6机热备,切换时间&lt;1秒,切换过程原有音视频控制业务不受影响；(提供带CMA、ilac-MRA、CNAS印章的检验报告复印件加盖公章)</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8.支持级联:向上级共享本系统和向下级级联系统共享的音视频码流，向下级共享本系统和上级级联系统共享的音视频码流，向下级共享其他下级级联系统共享的音视频码流。上级平台可调看下级平台任意信号，并对其进行管控;支持多级权限管控、支持权限漫游;支持级联广播显示；(提供带CMA、ilac-MRA、CNAS印章的检验报告复印件加盖公章)</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9.支持基于上下级的级联权限管理，上级平台用户无需下级平台用户配合，即可一键把下级平台的视频源上本地大屏显示;平级之间或者其他无直接上下级关系的平台，相互采用主动分享方式进行跨级的视频源上大屏，而全程无需其他级平台的用户配合操作，做到两键分享上大屏；</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·10.支持级联时上级一键广播指定的视音频源到部分或者全部下级观看。(提供带CMA、ilac-MRA、CNAS印章的检验报告复印件加盖公章)</w:t>
            </w:r>
          </w:p>
        </w:tc>
        <w:tc>
          <w:tcPr>
            <w:tcW w:w="1013"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color w:val="000000"/>
                <w:sz w:val="16"/>
                <w:szCs w:val="16"/>
              </w:rPr>
            </w:pPr>
            <w:r>
              <w:rPr>
                <w:rFonts w:hint="eastAsia" w:ascii="宋体" w:hAnsi="宋体" w:eastAsia="宋体" w:cs="宋体"/>
                <w:color w:val="000000"/>
                <w:sz w:val="16"/>
                <w:szCs w:val="16"/>
              </w:rPr>
              <w:t>配置数量1台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0" w:hRule="atLeast"/>
          <w:jc w:val="center"/>
        </w:trPr>
        <w:tc>
          <w:tcPr>
            <w:tcW w:w="1124"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color w:val="000000"/>
                <w:sz w:val="16"/>
                <w:szCs w:val="16"/>
              </w:rPr>
            </w:pPr>
            <w:r>
              <w:rPr>
                <w:rFonts w:hint="eastAsia" w:ascii="宋体" w:hAnsi="宋体" w:eastAsia="宋体" w:cs="宋体"/>
                <w:color w:val="000000"/>
                <w:sz w:val="16"/>
                <w:szCs w:val="16"/>
              </w:rPr>
              <w:t>2.1.4.2</w:t>
            </w:r>
          </w:p>
        </w:tc>
        <w:tc>
          <w:tcPr>
            <w:tcW w:w="1200"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color w:val="000000"/>
                <w:sz w:val="16"/>
                <w:szCs w:val="16"/>
              </w:rPr>
            </w:pPr>
            <w:r>
              <w:rPr>
                <w:rFonts w:hint="eastAsia" w:ascii="宋体" w:hAnsi="宋体" w:eastAsia="宋体" w:cs="宋体"/>
                <w:color w:val="000000"/>
                <w:sz w:val="16"/>
                <w:szCs w:val="16"/>
              </w:rPr>
              <w:t>中心服务平台软件</w:t>
            </w:r>
          </w:p>
        </w:tc>
        <w:tc>
          <w:tcPr>
            <w:tcW w:w="7350" w:type="dxa"/>
            <w:gridSpan w:val="5"/>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1.系统支持有中心部署，同时支持无中心部署；</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2.支持B/S架构运维管理、提供C/S架构用户使用界面，支持Web系统配置端口，提供多种类的Web管理工具，支持用户权限分级管理，支持多用户同时在线管理操作，支持同一权限多终端管理；</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·3.桌面共享:支持Windows和苹果电脑有线或者无线(WiFi)音视频传输功能,无需任何转接设备,即可将电脑信号传输给扩声设备和显示设备。(提供带CMA、ilac-MRA、CNAS印章的检验报告复印件加盖公章)</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4.支持硬件KVM:支持跨屏、漫游鼠标操作支持多屏间放大缩小;支持多权限管理(仅观看、协作、接管、独占、允许推送);支持空闲自动锁定KVM 坐席:支持快捷键隐藏显示OSD菜单，支持自定义快捷键:支持把本地坐席列表中的任意视频源推送到本地或者远端的拼接大屏全屏显示;延时0-20ms；</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5.支持不少于500台电脑远程控制，单组支持不少于16台显示屏同时跨屏、漫游鼠标操作,支持多屏间放大缩小；</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6.支持软件KVM:通过系统控制终端(如无线PAD)远程控制电脑，在控制终端回显窗口内即可打开PC端应用程序，控制其内容(修改编辑、复制粘贴、上下翻页、播放暂停等)；</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7.可视化管理界面，支持音频动态电平实时反馈、视频信号实时预览及回显，UI界面可根据用户需求定制，提供多套UI模版备选；</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·8.支持指定一个或多个显示区域任意信号进行视频轮巡,轮询过程中支持双击放大画面；(提供带CMA、ilac-MRA、CNAS印章的检验报告复印件加盖公章)</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9.支持一键开启和关闭多屏同步镜像功能，实现主显示设备上的信号同步广播到任意多个从显示设备；</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10.视频源列表支持翻页、滑动、关键字搜索、树形列表等多种方式，支持视频源置顶；</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11.支持在可视化调度界面一键截屏，把当前上屏的所有源图像进行多路全高清截屏(而不只是回显的全屏截屏)，自动保存到操作台所在的存储设备；</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12.支持软件点名功能：当软件选中定位节点时，节点所有指示灯闪烁；</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·13.支持横幅:支持在大屏上叠加字幕;支持设置字体、文字大小;支持设置字幕位置，支持字幕滚动；(提供带CMA、ilac-MRA、CNAS印章的检验报告复印件加盖公章)</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14.预案:根据不同的应用场合，配置不同的信号组合、不同的音频模式、不同的摄像机位置、不同的灯光明暗度，支持多功能联动控制;可存储多个预案，一键切换预案;支持一键调用预案；</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15.支持音频跟随视频同步传输与切换功能，拖放视频的同时音频同步播放;支持一台终端多权限管理，支持一个权限多终端同时管控；</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16.支持实时预览每页30路以上视频源:支持回显屏幕视频状态:最大预览、回显分辨率可达1920*1080P；</w:t>
            </w:r>
          </w:p>
        </w:tc>
        <w:tc>
          <w:tcPr>
            <w:tcW w:w="1013"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color w:val="000000"/>
                <w:sz w:val="16"/>
                <w:szCs w:val="16"/>
              </w:rPr>
            </w:pPr>
            <w:r>
              <w:rPr>
                <w:rFonts w:hint="eastAsia" w:ascii="宋体" w:hAnsi="宋体" w:eastAsia="宋体" w:cs="宋体"/>
                <w:color w:val="000000"/>
                <w:sz w:val="16"/>
                <w:szCs w:val="16"/>
              </w:rPr>
              <w:t>配置数量1套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0" w:hRule="atLeast"/>
          <w:jc w:val="center"/>
        </w:trPr>
        <w:tc>
          <w:tcPr>
            <w:tcW w:w="1124"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color w:val="000000"/>
                <w:sz w:val="16"/>
                <w:szCs w:val="16"/>
              </w:rPr>
            </w:pPr>
            <w:r>
              <w:rPr>
                <w:rFonts w:hint="eastAsia" w:ascii="宋体" w:hAnsi="宋体" w:eastAsia="宋体" w:cs="宋体"/>
                <w:color w:val="000000"/>
                <w:sz w:val="16"/>
                <w:szCs w:val="16"/>
              </w:rPr>
              <w:t>2.1.4.3</w:t>
            </w:r>
          </w:p>
        </w:tc>
        <w:tc>
          <w:tcPr>
            <w:tcW w:w="1200"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color w:val="000000"/>
                <w:sz w:val="16"/>
                <w:szCs w:val="16"/>
              </w:rPr>
            </w:pPr>
            <w:r>
              <w:rPr>
                <w:rFonts w:hint="eastAsia" w:ascii="宋体" w:hAnsi="宋体" w:eastAsia="宋体" w:cs="宋体"/>
                <w:color w:val="000000"/>
                <w:sz w:val="16"/>
                <w:szCs w:val="16"/>
              </w:rPr>
              <w:t>输入接口机</w:t>
            </w:r>
          </w:p>
        </w:tc>
        <w:tc>
          <w:tcPr>
            <w:tcW w:w="7350" w:type="dxa"/>
            <w:gridSpan w:val="5"/>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 xml:space="preserve">1.静音设计,噪音小于10dB； </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 xml:space="preserve">2.单台设备支持同时编码和解码； </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3.视频接口:不少于一路HDMI输入,一路HDMI输出，一路HDMI本地环出；</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4.音频接口:不少于2路平衡音频输入和2路平衡音频输出；</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5.控制接口:不少于2路RS232,2路RS485,2路IR,2路RELAY；</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·6.采用标准千兆RJ45接口+SFP 接口，支持光电口互备，支持链路聚合；支持使用优先级配置，光电口通讯倒换用户无感知，倒换时间≤0.1ms；(提供带CMA、ilac-MRA、CNAS印章的检验报告复印件加盖公章)</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7.输入及输出信号分辨率支持不低于3840x2160@60Hz,输出分辨率可自定义；</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8.支持远程KVM控制:跨屏、漫游鼠标操作、多屏间画面放大缩小；支持单个坐席屏幕最大同时预览16路远端桌面信号，分屏时支持各桌面间的键鼠漫游；支持把本地坐席列表中的任意视频源推送至本地或者远端的任意显示终端上进行显示；KVM支持键盘控制远程电脑关机和休眠唤醒；</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9.编码与解码端均支持OSD字幕叠加，支持空载时的背景图更换；</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10.支持编解码协议:音频支持AAC、G.711.G.722；视频支持H.265、H.264、RTSP协议；</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11.支持拼接屏同步控制，多屏之间同步误差≤0.1ms；</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12.前面板带OLED显示屏,可显示设备IP地址等信息；</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·13.支持在控制界面上一键对多路信号源进行截屏，自动保存到操作终端的存储空间；(提供带CMA、ilac-MRA、CNAS印章的检验报告复印件加盖公章)</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14.支持音视频同步拖放控制，视频源回显画面上可独立控制音频开关；</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·15.支持对视频源进行局部放大至全屏显示功能；(提供带CMA、ilac-MRA、CNAS印章的检验报告复印件加盖公章)</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16.支持POE供电及外部供电互备，供电倒换过程不断电，倒换无延时。</w:t>
            </w:r>
          </w:p>
        </w:tc>
        <w:tc>
          <w:tcPr>
            <w:tcW w:w="1013"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color w:val="000000"/>
                <w:sz w:val="16"/>
                <w:szCs w:val="16"/>
              </w:rPr>
            </w:pPr>
            <w:r>
              <w:rPr>
                <w:rFonts w:hint="eastAsia" w:ascii="宋体" w:hAnsi="宋体" w:eastAsia="宋体" w:cs="宋体"/>
                <w:color w:val="000000"/>
                <w:sz w:val="16"/>
                <w:szCs w:val="16"/>
              </w:rPr>
              <w:t>配置数量14台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0" w:hRule="atLeast"/>
          <w:jc w:val="center"/>
        </w:trPr>
        <w:tc>
          <w:tcPr>
            <w:tcW w:w="1124"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color w:val="000000"/>
                <w:sz w:val="16"/>
                <w:szCs w:val="16"/>
              </w:rPr>
            </w:pPr>
            <w:r>
              <w:rPr>
                <w:rFonts w:hint="eastAsia" w:ascii="宋体" w:hAnsi="宋体" w:eastAsia="宋体" w:cs="宋体"/>
                <w:color w:val="000000"/>
                <w:sz w:val="16"/>
                <w:szCs w:val="16"/>
              </w:rPr>
              <w:t>2.1.4.4</w:t>
            </w:r>
          </w:p>
        </w:tc>
        <w:tc>
          <w:tcPr>
            <w:tcW w:w="1200"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color w:val="000000"/>
                <w:sz w:val="16"/>
                <w:szCs w:val="16"/>
              </w:rPr>
            </w:pPr>
            <w:r>
              <w:rPr>
                <w:rFonts w:hint="eastAsia" w:ascii="宋体" w:hAnsi="宋体" w:eastAsia="宋体" w:cs="宋体"/>
                <w:color w:val="000000"/>
                <w:sz w:val="16"/>
                <w:szCs w:val="16"/>
              </w:rPr>
              <w:t>高清输入输出接口机软件</w:t>
            </w:r>
          </w:p>
        </w:tc>
        <w:tc>
          <w:tcPr>
            <w:tcW w:w="7350" w:type="dxa"/>
            <w:gridSpan w:val="5"/>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1.配合高清输入接口机使用；</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2.支持视频打开、关闭操作；</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3.支持音频打开、关闭操作；</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4.支持配置网络访问地址；</w:t>
            </w:r>
          </w:p>
        </w:tc>
        <w:tc>
          <w:tcPr>
            <w:tcW w:w="1013"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color w:val="000000"/>
                <w:sz w:val="16"/>
                <w:szCs w:val="16"/>
              </w:rPr>
            </w:pPr>
            <w:r>
              <w:rPr>
                <w:rFonts w:hint="eastAsia" w:ascii="宋体" w:hAnsi="宋体" w:eastAsia="宋体" w:cs="宋体"/>
                <w:color w:val="000000"/>
                <w:sz w:val="16"/>
                <w:szCs w:val="16"/>
              </w:rPr>
              <w:t>配置数量14套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0" w:hRule="atLeast"/>
          <w:jc w:val="center"/>
        </w:trPr>
        <w:tc>
          <w:tcPr>
            <w:tcW w:w="1124"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color w:val="000000"/>
                <w:sz w:val="16"/>
                <w:szCs w:val="16"/>
              </w:rPr>
            </w:pPr>
            <w:r>
              <w:rPr>
                <w:rFonts w:hint="eastAsia" w:ascii="宋体" w:hAnsi="宋体" w:eastAsia="宋体" w:cs="宋体"/>
                <w:color w:val="000000"/>
                <w:sz w:val="16"/>
                <w:szCs w:val="16"/>
              </w:rPr>
              <w:t>2.1.4.5</w:t>
            </w:r>
          </w:p>
        </w:tc>
        <w:tc>
          <w:tcPr>
            <w:tcW w:w="1200"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color w:val="000000"/>
                <w:sz w:val="16"/>
                <w:szCs w:val="16"/>
              </w:rPr>
            </w:pPr>
            <w:r>
              <w:rPr>
                <w:rFonts w:hint="eastAsia" w:ascii="宋体" w:hAnsi="宋体" w:eastAsia="宋体" w:cs="宋体"/>
                <w:color w:val="000000"/>
                <w:sz w:val="16"/>
                <w:szCs w:val="16"/>
              </w:rPr>
              <w:t>输出接口机</w:t>
            </w:r>
          </w:p>
        </w:tc>
        <w:tc>
          <w:tcPr>
            <w:tcW w:w="7350" w:type="dxa"/>
            <w:gridSpan w:val="5"/>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1.单台设备支持同时编码和解码；</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2.视频接口:不少于一路HDMI输入,一路HDMI输出，一路HDMI本地环出；</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3.音频接口:不少于2路平衡音频输入和2路平衡音频输出；</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4.控制接口:不少于2路RS232,2路RS485,2路IR,2路RELAY；</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5.采用标准千兆RJ45接口+SFP 接口，支持光电口互备，支持链路聚合；支持使用优先级配置，倒换时间≤0.1ms；</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6.输入及输出信号分辨率支持不低于3840x2160@60Hz,输出分辨率可自定义；</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·7.支持远程KVM控制:跨屏、漫游鼠标操作、多屏间画面放大缩小；支持单个坐席屏幕最大同时预览16路远端桌面信号，分屏时支持各桌面间的键鼠漫游；兼容 MAC/Linux/Windows7/10/麒麟系统的接入；KVM支持键盘控制远程电脑关机和休眠唤醒；(提供带CMA、ilac-MRA、CNAS印章的检验报告复印件加盖公章)</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8.支持显示终端任意拼接、漫游、开窗、叠加显示,视频输出支持不少于16个实时活动视窗，编码与解码端均支持OSD字幕叠加，支持空载时的背景图更换；</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9.支持编解码协议:音频支持AAC、G.711.G.722；视频支持H.265、H.264、RTSP协议；</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·10.支持拼接屏同步控制，多屏之间同步误差≤0.1ms；(提供带CMA、ilac-MRA、CNAS印章的检验报告复印件加盖公章)</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11.前面板带OLED显示屏,可显示设备IP地址等信息；</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12.支持在控制界面上一键对多路信号源进行截屏，自动保存到操作终端的存储空间；</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13.支持音视频同步拖放控制，视频源回显画面上可独立控制音频开关；</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14.支持对视频源进行局部放大至全屏显示功能；</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·15.支持窗口锁定/解锁功能，锁定后，窗口内显示内容不可更改；(提供带CMA、ilac-MRA、CNAS印章的检验报告复印件加盖公章)</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16.支持POE供电及外部供电互备，供电倒换过程不断电，倒换无延时。</w:t>
            </w:r>
          </w:p>
        </w:tc>
        <w:tc>
          <w:tcPr>
            <w:tcW w:w="1013"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color w:val="000000"/>
                <w:sz w:val="16"/>
                <w:szCs w:val="16"/>
              </w:rPr>
            </w:pPr>
            <w:r>
              <w:rPr>
                <w:rFonts w:hint="eastAsia" w:ascii="宋体" w:hAnsi="宋体" w:eastAsia="宋体" w:cs="宋体"/>
                <w:color w:val="000000"/>
                <w:sz w:val="16"/>
                <w:szCs w:val="16"/>
              </w:rPr>
              <w:t>配置数量3台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0" w:hRule="atLeast"/>
          <w:jc w:val="center"/>
        </w:trPr>
        <w:tc>
          <w:tcPr>
            <w:tcW w:w="1124"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color w:val="000000"/>
                <w:sz w:val="16"/>
                <w:szCs w:val="16"/>
              </w:rPr>
            </w:pPr>
            <w:r>
              <w:rPr>
                <w:rFonts w:hint="eastAsia" w:ascii="宋体" w:hAnsi="宋体" w:eastAsia="宋体" w:cs="宋体"/>
                <w:color w:val="000000"/>
                <w:sz w:val="16"/>
                <w:szCs w:val="16"/>
              </w:rPr>
              <w:t>2.1.4.6</w:t>
            </w:r>
          </w:p>
        </w:tc>
        <w:tc>
          <w:tcPr>
            <w:tcW w:w="1200"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color w:val="000000"/>
                <w:sz w:val="16"/>
                <w:szCs w:val="16"/>
              </w:rPr>
            </w:pPr>
            <w:r>
              <w:rPr>
                <w:rFonts w:hint="eastAsia" w:ascii="宋体" w:hAnsi="宋体" w:eastAsia="宋体" w:cs="宋体"/>
                <w:color w:val="000000"/>
                <w:sz w:val="16"/>
                <w:szCs w:val="16"/>
              </w:rPr>
              <w:t>高清输入输出接口机软件</w:t>
            </w:r>
          </w:p>
        </w:tc>
        <w:tc>
          <w:tcPr>
            <w:tcW w:w="7350" w:type="dxa"/>
            <w:gridSpan w:val="5"/>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1.配合高清输入接口机使用；</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2.支持视频打开、关闭操作；</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3.支持音频打开、关闭操作；</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4.支持配置网络访问地址；</w:t>
            </w:r>
          </w:p>
        </w:tc>
        <w:tc>
          <w:tcPr>
            <w:tcW w:w="1013"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color w:val="000000"/>
                <w:sz w:val="16"/>
                <w:szCs w:val="16"/>
              </w:rPr>
            </w:pPr>
            <w:r>
              <w:rPr>
                <w:rFonts w:hint="eastAsia" w:ascii="宋体" w:hAnsi="宋体" w:eastAsia="宋体" w:cs="宋体"/>
                <w:color w:val="000000"/>
                <w:sz w:val="16"/>
                <w:szCs w:val="16"/>
              </w:rPr>
              <w:t>配置数量3套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0" w:hRule="atLeast"/>
          <w:jc w:val="center"/>
        </w:trPr>
        <w:tc>
          <w:tcPr>
            <w:tcW w:w="1124"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color w:val="000000"/>
                <w:sz w:val="16"/>
                <w:szCs w:val="16"/>
              </w:rPr>
            </w:pPr>
            <w:r>
              <w:rPr>
                <w:rFonts w:hint="eastAsia" w:ascii="宋体" w:hAnsi="宋体" w:eastAsia="宋体" w:cs="宋体"/>
                <w:color w:val="000000"/>
                <w:sz w:val="16"/>
                <w:szCs w:val="16"/>
              </w:rPr>
              <w:t>2.1.4.7</w:t>
            </w:r>
          </w:p>
        </w:tc>
        <w:tc>
          <w:tcPr>
            <w:tcW w:w="1200"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color w:val="000000"/>
                <w:sz w:val="16"/>
                <w:szCs w:val="16"/>
              </w:rPr>
            </w:pPr>
            <w:r>
              <w:rPr>
                <w:rFonts w:hint="eastAsia" w:ascii="宋体" w:hAnsi="宋体" w:eastAsia="宋体" w:cs="宋体"/>
                <w:color w:val="000000"/>
                <w:sz w:val="16"/>
                <w:szCs w:val="16"/>
              </w:rPr>
              <w:t>LED同步输出接口机</w:t>
            </w:r>
          </w:p>
        </w:tc>
        <w:tc>
          <w:tcPr>
            <w:tcW w:w="7350" w:type="dxa"/>
            <w:gridSpan w:val="5"/>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1.视频接口:不少于2路HDMI输出；</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2.音频接口:不少于1路3.5mm耳麦接口，1路MIC接口（支持48V幻象供电），1路LINE IN L+R左右声道声音输入；音频输出：不少于1路LINE OUT L+R左右声道声音输出；</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3.控制接口:不少于1路RELAY，1路I/O，1路IR红外控制，1路RS-232，1路RS-485；</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4.支持RJ45网口和SFP光口网络备份，支持链路聚合,支持接入同交换机的光口和电口，支持接入不同交换机的光口和电口，支持使用优先级配置，光电口通讯倒换用户无感知，倒换时间无延时；</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5.分辨率支持不低于1920x1200@60Hz,输出分辨率可自定义；</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6.支持显示终端任意拼接、漫游、开窗、叠加显示,视频输出支持不少于16个实时活动视窗；</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7支持LED多发送卡图像拼接的同步显示，保证肉眼观看画面流畅，无撕裂感，支持OSD字幕叠加，支持更换空载底图功能；</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8.前面板带OLED显示屏,可显示设备IP地址等信息；</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9.支持对视频源进行局部放大至全屏显示功能；</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10.支持窗口锁定/解锁功能，锁定后，窗口内显示内容不可更改；</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·11.支持开窗画面0°、90°、180°、270°旋转；(提供CNAS认可机构的检验报告复印件加盖公章)</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12.支持POE供电及外部供电互备，供电倒换过程不断电，用户无感知，倒换无延时。</w:t>
            </w:r>
          </w:p>
        </w:tc>
        <w:tc>
          <w:tcPr>
            <w:tcW w:w="1013"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color w:val="000000"/>
                <w:sz w:val="16"/>
                <w:szCs w:val="16"/>
              </w:rPr>
            </w:pPr>
            <w:r>
              <w:rPr>
                <w:rFonts w:hint="eastAsia" w:ascii="宋体" w:hAnsi="宋体" w:eastAsia="宋体" w:cs="宋体"/>
                <w:color w:val="000000"/>
                <w:sz w:val="16"/>
                <w:szCs w:val="16"/>
              </w:rPr>
              <w:t>配置数量6台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0" w:hRule="atLeast"/>
          <w:jc w:val="center"/>
        </w:trPr>
        <w:tc>
          <w:tcPr>
            <w:tcW w:w="1124"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color w:val="000000"/>
                <w:sz w:val="16"/>
                <w:szCs w:val="16"/>
              </w:rPr>
            </w:pPr>
            <w:r>
              <w:rPr>
                <w:rFonts w:hint="eastAsia" w:ascii="宋体" w:hAnsi="宋体" w:eastAsia="宋体" w:cs="宋体"/>
                <w:color w:val="000000"/>
                <w:sz w:val="16"/>
                <w:szCs w:val="16"/>
              </w:rPr>
              <w:t>2.1.4.8</w:t>
            </w:r>
          </w:p>
        </w:tc>
        <w:tc>
          <w:tcPr>
            <w:tcW w:w="1200"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color w:val="000000"/>
                <w:sz w:val="16"/>
                <w:szCs w:val="16"/>
              </w:rPr>
            </w:pPr>
            <w:r>
              <w:rPr>
                <w:rFonts w:hint="eastAsia" w:ascii="宋体" w:hAnsi="宋体" w:eastAsia="宋体" w:cs="宋体"/>
                <w:color w:val="000000"/>
                <w:sz w:val="16"/>
                <w:szCs w:val="16"/>
              </w:rPr>
              <w:t>多媒体云节点软件</w:t>
            </w:r>
          </w:p>
        </w:tc>
        <w:tc>
          <w:tcPr>
            <w:tcW w:w="7350" w:type="dxa"/>
            <w:gridSpan w:val="5"/>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1.支持低延时模式设置；</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·2.支持网络休眠和唤醒(提供CNAS认可机构的软件测试报告复印件加盖公章)；</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3.支持配置网络访问地址；</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4.支持KVM控制；</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5.支持IR红外控制设置。</w:t>
            </w:r>
          </w:p>
        </w:tc>
        <w:tc>
          <w:tcPr>
            <w:tcW w:w="1013"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color w:val="000000"/>
                <w:sz w:val="16"/>
                <w:szCs w:val="16"/>
              </w:rPr>
            </w:pPr>
            <w:r>
              <w:rPr>
                <w:rFonts w:hint="eastAsia" w:ascii="宋体" w:hAnsi="宋体" w:eastAsia="宋体" w:cs="宋体"/>
                <w:color w:val="000000"/>
                <w:sz w:val="16"/>
                <w:szCs w:val="16"/>
              </w:rPr>
              <w:t>配置数量6套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0" w:hRule="atLeast"/>
          <w:jc w:val="center"/>
        </w:trPr>
        <w:tc>
          <w:tcPr>
            <w:tcW w:w="1124"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color w:val="000000"/>
                <w:sz w:val="16"/>
                <w:szCs w:val="16"/>
              </w:rPr>
            </w:pPr>
            <w:r>
              <w:rPr>
                <w:rFonts w:hint="eastAsia" w:ascii="宋体" w:hAnsi="宋体" w:eastAsia="宋体" w:cs="宋体"/>
                <w:color w:val="000000"/>
                <w:sz w:val="16"/>
                <w:szCs w:val="16"/>
              </w:rPr>
              <w:t>2.1.4.9</w:t>
            </w:r>
          </w:p>
        </w:tc>
        <w:tc>
          <w:tcPr>
            <w:tcW w:w="1200"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color w:val="000000"/>
                <w:sz w:val="16"/>
                <w:szCs w:val="16"/>
              </w:rPr>
            </w:pPr>
            <w:r>
              <w:rPr>
                <w:rFonts w:hint="eastAsia" w:ascii="宋体" w:hAnsi="宋体" w:eastAsia="宋体" w:cs="宋体"/>
                <w:color w:val="000000"/>
                <w:sz w:val="16"/>
                <w:szCs w:val="16"/>
              </w:rPr>
              <w:t>智能中控主机</w:t>
            </w:r>
          </w:p>
        </w:tc>
        <w:tc>
          <w:tcPr>
            <w:tcW w:w="7350" w:type="dxa"/>
            <w:gridSpan w:val="5"/>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1.处理器：不低于790MHz；</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2.内存：不低于 512M DDR3 RAM；</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3.Flash：不低于 8G；</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4.继电器：≥8路低压继电器；</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5.I/O ：≥8路；</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6.红外接口：≥8路红外或支持单向 RS-232 串行通讯口；</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7.串口通讯：≥10路RS232，4路双向 RS-232/422/485 ;</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8. 以太网接口:≥ 1路RJ45 10M/100M;</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9. 支持多台设备网络级联，以组网方式实现大型复杂的网络控制或集散式的控制;</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10.主机支持远程编程、远程调试、远程控制、内嵌丰富的网络控制协议(TCP/UDP/SNMP/HTTP/TELNET/MQTT)、后台采用神经网络AI控制算法;</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11.配套有App应用程序支持Android、Apple、Windows、Linux各系统平台、所有App均支持视频窗口动态可视化操作；</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12.支持JavaScript脚本语言自建逻辑模块、宏模块封装、控制界面组件组等高阶编程功能。</w:t>
            </w:r>
          </w:p>
        </w:tc>
        <w:tc>
          <w:tcPr>
            <w:tcW w:w="1013"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color w:val="000000"/>
                <w:sz w:val="16"/>
                <w:szCs w:val="16"/>
              </w:rPr>
            </w:pPr>
            <w:r>
              <w:rPr>
                <w:rFonts w:hint="eastAsia" w:ascii="宋体" w:hAnsi="宋体" w:eastAsia="宋体" w:cs="宋体"/>
                <w:color w:val="000000"/>
                <w:sz w:val="16"/>
                <w:szCs w:val="16"/>
              </w:rPr>
              <w:t>配置数量1台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0" w:hRule="atLeast"/>
          <w:jc w:val="center"/>
        </w:trPr>
        <w:tc>
          <w:tcPr>
            <w:tcW w:w="1124"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color w:val="000000"/>
                <w:sz w:val="16"/>
                <w:szCs w:val="16"/>
              </w:rPr>
            </w:pPr>
            <w:r>
              <w:rPr>
                <w:rFonts w:hint="eastAsia" w:ascii="宋体" w:hAnsi="宋体" w:eastAsia="宋体" w:cs="宋体"/>
                <w:color w:val="000000"/>
                <w:sz w:val="16"/>
                <w:szCs w:val="16"/>
              </w:rPr>
              <w:t>2.1.4.10</w:t>
            </w:r>
          </w:p>
        </w:tc>
        <w:tc>
          <w:tcPr>
            <w:tcW w:w="1200"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color w:val="000000"/>
                <w:sz w:val="16"/>
                <w:szCs w:val="16"/>
              </w:rPr>
            </w:pPr>
            <w:r>
              <w:rPr>
                <w:rFonts w:hint="eastAsia" w:ascii="宋体" w:hAnsi="宋体" w:eastAsia="宋体" w:cs="宋体"/>
                <w:color w:val="000000"/>
                <w:sz w:val="16"/>
                <w:szCs w:val="16"/>
              </w:rPr>
              <w:t>智能中控主机软件</w:t>
            </w:r>
          </w:p>
        </w:tc>
        <w:tc>
          <w:tcPr>
            <w:tcW w:w="7350" w:type="dxa"/>
            <w:gridSpan w:val="5"/>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智能中控主机套软件。</w:t>
            </w:r>
          </w:p>
        </w:tc>
        <w:tc>
          <w:tcPr>
            <w:tcW w:w="1013"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color w:val="000000"/>
                <w:sz w:val="16"/>
                <w:szCs w:val="16"/>
              </w:rPr>
            </w:pPr>
            <w:r>
              <w:rPr>
                <w:rFonts w:hint="eastAsia" w:ascii="宋体" w:hAnsi="宋体" w:eastAsia="宋体" w:cs="宋体"/>
                <w:color w:val="000000"/>
                <w:sz w:val="16"/>
                <w:szCs w:val="16"/>
              </w:rPr>
              <w:t>配置数量1套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0" w:hRule="atLeast"/>
          <w:jc w:val="center"/>
        </w:trPr>
        <w:tc>
          <w:tcPr>
            <w:tcW w:w="1124"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color w:val="000000"/>
                <w:sz w:val="16"/>
                <w:szCs w:val="16"/>
              </w:rPr>
            </w:pPr>
            <w:r>
              <w:rPr>
                <w:rFonts w:hint="eastAsia" w:ascii="宋体" w:hAnsi="宋体" w:eastAsia="宋体" w:cs="宋体"/>
                <w:color w:val="000000"/>
                <w:sz w:val="16"/>
                <w:szCs w:val="16"/>
              </w:rPr>
              <w:t>2.1.4.11</w:t>
            </w:r>
          </w:p>
        </w:tc>
        <w:tc>
          <w:tcPr>
            <w:tcW w:w="1200"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color w:val="000000"/>
                <w:sz w:val="16"/>
                <w:szCs w:val="16"/>
              </w:rPr>
            </w:pPr>
            <w:r>
              <w:rPr>
                <w:rFonts w:hint="eastAsia" w:ascii="宋体" w:hAnsi="宋体" w:eastAsia="宋体" w:cs="宋体"/>
                <w:color w:val="000000"/>
                <w:sz w:val="16"/>
                <w:szCs w:val="16"/>
              </w:rPr>
              <w:t>可视化控制触摸屏</w:t>
            </w:r>
          </w:p>
        </w:tc>
        <w:tc>
          <w:tcPr>
            <w:tcW w:w="7350" w:type="dxa"/>
            <w:gridSpan w:val="5"/>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1.屏幕尺寸：≥OLED全面屏12.6英寸；</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2.分辨率：≥2560*1600；</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3.CPU：不低于八核处理器，海思麒麟9000E；</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4.运行内存：≥8GB；</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5.内存容量：≥128GB；</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6.支持IPv6：支持IPv6；</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7.WIFI功能:支持WIFI。</w:t>
            </w:r>
          </w:p>
        </w:tc>
        <w:tc>
          <w:tcPr>
            <w:tcW w:w="1013"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color w:val="000000"/>
                <w:sz w:val="16"/>
                <w:szCs w:val="16"/>
              </w:rPr>
            </w:pPr>
            <w:r>
              <w:rPr>
                <w:rFonts w:hint="eastAsia" w:ascii="宋体" w:hAnsi="宋体" w:eastAsia="宋体" w:cs="宋体"/>
                <w:color w:val="000000"/>
                <w:sz w:val="16"/>
                <w:szCs w:val="16"/>
              </w:rPr>
              <w:t>配置数量1台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0" w:hRule="atLeast"/>
          <w:jc w:val="center"/>
        </w:trPr>
        <w:tc>
          <w:tcPr>
            <w:tcW w:w="1124"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color w:val="000000"/>
                <w:sz w:val="16"/>
                <w:szCs w:val="16"/>
              </w:rPr>
            </w:pPr>
            <w:r>
              <w:rPr>
                <w:rFonts w:hint="eastAsia" w:ascii="宋体" w:hAnsi="宋体" w:eastAsia="宋体" w:cs="宋体"/>
                <w:color w:val="000000"/>
                <w:sz w:val="16"/>
                <w:szCs w:val="16"/>
              </w:rPr>
              <w:t>2.1.4.12</w:t>
            </w:r>
          </w:p>
        </w:tc>
        <w:tc>
          <w:tcPr>
            <w:tcW w:w="1200"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color w:val="000000"/>
                <w:sz w:val="16"/>
                <w:szCs w:val="16"/>
              </w:rPr>
            </w:pPr>
            <w:r>
              <w:rPr>
                <w:rFonts w:hint="eastAsia" w:ascii="宋体" w:hAnsi="宋体" w:eastAsia="宋体" w:cs="宋体"/>
                <w:color w:val="000000"/>
                <w:sz w:val="16"/>
                <w:szCs w:val="16"/>
              </w:rPr>
              <w:t>高清云台摄像</w:t>
            </w:r>
          </w:p>
        </w:tc>
        <w:tc>
          <w:tcPr>
            <w:tcW w:w="7350" w:type="dxa"/>
            <w:gridSpan w:val="5"/>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1.采用不低于1/2.8''4K CMOS, 800万像素超高清传感器；</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2.不低于12倍光学变焦，4K超分辨率镜头，水平视场角不小于81°；</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3.支持网络输出H.265/H.264编码，最高支持4KP60，且支持POE；</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4.HDMI2.0，最高支持4KP60；</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5.USB2.0支持UVC和UAC协议，最高可输出4KP30压缩视频；</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6.支持3G-SDI接口；</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7.支持RS232 IN/OUT 接口，支持VISCA协议控制；</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8.一路音频LINE IN输入；</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9.自动聚焦，自动曝光和自动白平衡；</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10.快速、准确、平滑的聚焦，支持不少于64个预置位。</w:t>
            </w:r>
          </w:p>
        </w:tc>
        <w:tc>
          <w:tcPr>
            <w:tcW w:w="1013"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color w:val="000000"/>
                <w:sz w:val="16"/>
                <w:szCs w:val="16"/>
              </w:rPr>
            </w:pPr>
            <w:r>
              <w:rPr>
                <w:rFonts w:hint="eastAsia" w:ascii="宋体" w:hAnsi="宋体" w:eastAsia="宋体" w:cs="宋体"/>
                <w:color w:val="000000"/>
                <w:sz w:val="16"/>
                <w:szCs w:val="16"/>
              </w:rPr>
              <w:t>配置数量3个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0" w:hRule="atLeast"/>
          <w:jc w:val="center"/>
        </w:trPr>
        <w:tc>
          <w:tcPr>
            <w:tcW w:w="1124"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color w:val="000000"/>
                <w:sz w:val="16"/>
                <w:szCs w:val="16"/>
              </w:rPr>
            </w:pPr>
            <w:r>
              <w:rPr>
                <w:rFonts w:hint="eastAsia" w:ascii="宋体" w:hAnsi="宋体" w:eastAsia="宋体" w:cs="宋体"/>
                <w:color w:val="000000"/>
                <w:sz w:val="16"/>
                <w:szCs w:val="16"/>
              </w:rPr>
              <w:t>2.1.4.13</w:t>
            </w:r>
          </w:p>
        </w:tc>
        <w:tc>
          <w:tcPr>
            <w:tcW w:w="1200"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color w:val="000000"/>
                <w:sz w:val="16"/>
                <w:szCs w:val="16"/>
              </w:rPr>
            </w:pPr>
            <w:r>
              <w:rPr>
                <w:rFonts w:hint="eastAsia" w:ascii="宋体" w:hAnsi="宋体" w:eastAsia="宋体" w:cs="宋体"/>
                <w:color w:val="000000"/>
                <w:sz w:val="16"/>
                <w:szCs w:val="16"/>
              </w:rPr>
              <w:t>高清视频会议主机</w:t>
            </w:r>
          </w:p>
        </w:tc>
        <w:tc>
          <w:tcPr>
            <w:tcW w:w="7350" w:type="dxa"/>
            <w:gridSpan w:val="5"/>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1.可接入医院内网视频会议系统；</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2.提供所投设备的电信入网证、CCC证书；</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3.支持多种分辨率、速率和帧率的视频码流（同时发送不少于4路视频码流，接收不少4.于16路视频码流），以适应不同线路带宽。提供第三方权威机构检测报告证明；</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4.支持H.265、H.264 HP、H.264 BP、H.264、H.263等图像编码协议，支持1080P 50/60 fps、1080P 25/30 fps、720P 50/ 60 fps、720P 25/30 fps等分辨率；</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5.支持H.239和BFCP双流协议。支持主流达到1080P60fps情况下，辅流同时达到1080P60fps；</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6.支持30%网络丢包时，语音清晰连续，视频清晰流畅，无卡顿，提供第三方权威机构检测报告证明；</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·7.支持手机、Pad等移动设备无线投屏功能，支持通过扫描二维码连接，将移动设备的投屏内容发送给远端会场，视频清晰度不少于1080P，提供第三方权威机构检测报告证明；</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8.支持在终端控制软件上对本地和远端会场图像进行实时预览，支持API二次开发接口，实现与第三方系统集成；</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·9.支持768Kbps会议带宽下，实现1080P60帧图像格式编解码；512Kbps会议带宽下，实现1080P30帧图像格式编解码；384Kbps会议带宽下，实现720P30帧图像格式编解码，提供第三方权威机构检测报告证明；</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·10.支持三屏三显功能，可以在三个显示设备上分别输出远端图像、本端图像及双流图像，提供第三方权威机构检测报告证明；</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11.终端3个不同的视频输出口，分别显示辅流画面、1路远端会场画面及1路自定义的多画面，提供第三方权威机构检测报告证明；</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12.支持智能语音控制，通过语音指令实现唤醒终端、加入/结束会议、调节音量、发送/停止双流共享、延长会议等功能。</w:t>
            </w:r>
          </w:p>
        </w:tc>
        <w:tc>
          <w:tcPr>
            <w:tcW w:w="1013"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color w:val="000000"/>
                <w:sz w:val="16"/>
                <w:szCs w:val="16"/>
              </w:rPr>
            </w:pPr>
            <w:r>
              <w:rPr>
                <w:rFonts w:hint="eastAsia" w:ascii="宋体" w:hAnsi="宋体" w:eastAsia="宋体" w:cs="宋体"/>
                <w:color w:val="000000"/>
                <w:sz w:val="16"/>
                <w:szCs w:val="16"/>
              </w:rPr>
              <w:t>配置数量1台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0" w:hRule="atLeast"/>
          <w:jc w:val="center"/>
        </w:trPr>
        <w:tc>
          <w:tcPr>
            <w:tcW w:w="1124"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color w:val="000000"/>
                <w:sz w:val="16"/>
                <w:szCs w:val="16"/>
              </w:rPr>
            </w:pPr>
            <w:r>
              <w:rPr>
                <w:rFonts w:hint="eastAsia" w:ascii="宋体" w:hAnsi="宋体" w:eastAsia="宋体" w:cs="宋体"/>
                <w:color w:val="000000"/>
                <w:sz w:val="16"/>
                <w:szCs w:val="16"/>
              </w:rPr>
              <w:t>2.1.4.14</w:t>
            </w:r>
          </w:p>
        </w:tc>
        <w:tc>
          <w:tcPr>
            <w:tcW w:w="1200"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color w:val="000000"/>
                <w:sz w:val="16"/>
                <w:szCs w:val="16"/>
              </w:rPr>
            </w:pPr>
            <w:r>
              <w:rPr>
                <w:rFonts w:hint="eastAsia" w:ascii="宋体" w:hAnsi="宋体" w:eastAsia="宋体" w:cs="宋体"/>
                <w:color w:val="000000"/>
                <w:sz w:val="16"/>
                <w:szCs w:val="16"/>
              </w:rPr>
              <w:t>视讯一体机</w:t>
            </w:r>
          </w:p>
        </w:tc>
        <w:tc>
          <w:tcPr>
            <w:tcW w:w="7350" w:type="dxa"/>
            <w:gridSpan w:val="5"/>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1.支持标准1U机架式结构，支持软视讯（腾讯、ZOOM等）应用运行安装环境的终端；</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2.CUP：性能不低于I5 6500 3.7G；</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3.内存：不低于8G；</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4.硬盘：不低于256G SSD；</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5.视频输入：不低于SDI输入 2 个，分辨率支持 1080P60，1个 HDMI 输入口；</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6.视频输出：不低于2 个 HDMI 输出，分辨率支持4KP60/30；</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7.USB接口：不低于2 个 USB2.0 接口，2 个USB3.0接口，支持外接麦克风、摄像机、鼠标、键盘、U盘；</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8.音频输入：不低于2路 XLR 支持幻象供电,1路 3.5mm 输入 ；</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9.音频输出：不低于1个双声道，1路 3.5mm 输出；</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10.网络接口：不低于3个1000/100/10BASE-TX，2个支持POE供电；</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11.支持网络摄像机接入，同时进行云台控制功能；</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12.音频处理：具有内置音频处理器，实现自动降噪，自动增益，回音消除；</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13.支持多输入画面拼接功能, 支持2分屏,画中画, 画外面, 4分屏, 6 分屏等多种拼接屏编码合成画面输出。</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14.具有2个COM口，支持中控等第三方集控开关和视频信号切换功能；</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15.支持WIFI功能，可以远程登录WEB进行音视频信号管理功能。</w:t>
            </w:r>
          </w:p>
        </w:tc>
        <w:tc>
          <w:tcPr>
            <w:tcW w:w="1013"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color w:val="000000"/>
                <w:sz w:val="16"/>
                <w:szCs w:val="16"/>
              </w:rPr>
            </w:pPr>
            <w:r>
              <w:rPr>
                <w:rFonts w:hint="eastAsia" w:ascii="宋体" w:hAnsi="宋体" w:eastAsia="宋体" w:cs="宋体"/>
                <w:color w:val="000000"/>
                <w:sz w:val="16"/>
                <w:szCs w:val="16"/>
              </w:rPr>
              <w:t>配置数量1台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0" w:hRule="atLeast"/>
          <w:jc w:val="center"/>
        </w:trPr>
        <w:tc>
          <w:tcPr>
            <w:tcW w:w="1124"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color w:val="000000"/>
                <w:sz w:val="16"/>
                <w:szCs w:val="16"/>
              </w:rPr>
            </w:pPr>
            <w:r>
              <w:rPr>
                <w:rFonts w:hint="eastAsia" w:ascii="宋体" w:hAnsi="宋体" w:eastAsia="宋体" w:cs="宋体"/>
                <w:color w:val="000000"/>
                <w:sz w:val="16"/>
                <w:szCs w:val="16"/>
              </w:rPr>
              <w:t>2.1.4.15</w:t>
            </w:r>
          </w:p>
        </w:tc>
        <w:tc>
          <w:tcPr>
            <w:tcW w:w="1200"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color w:val="000000"/>
                <w:sz w:val="16"/>
                <w:szCs w:val="16"/>
              </w:rPr>
            </w:pPr>
            <w:r>
              <w:rPr>
                <w:rFonts w:hint="eastAsia" w:ascii="宋体" w:hAnsi="宋体" w:eastAsia="宋体" w:cs="宋体"/>
                <w:color w:val="000000"/>
                <w:sz w:val="16"/>
                <w:szCs w:val="16"/>
              </w:rPr>
              <w:t>视讯互动一体机软件</w:t>
            </w:r>
          </w:p>
        </w:tc>
        <w:tc>
          <w:tcPr>
            <w:tcW w:w="7350" w:type="dxa"/>
            <w:gridSpan w:val="5"/>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视讯互动一体机配套软件。</w:t>
            </w:r>
          </w:p>
        </w:tc>
        <w:tc>
          <w:tcPr>
            <w:tcW w:w="1013"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color w:val="000000"/>
                <w:sz w:val="16"/>
                <w:szCs w:val="16"/>
              </w:rPr>
            </w:pPr>
            <w:r>
              <w:rPr>
                <w:rFonts w:hint="eastAsia" w:ascii="宋体" w:hAnsi="宋体" w:eastAsia="宋体" w:cs="宋体"/>
                <w:color w:val="000000"/>
                <w:sz w:val="16"/>
                <w:szCs w:val="16"/>
              </w:rPr>
              <w:t>配置数量1套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0" w:hRule="atLeast"/>
          <w:jc w:val="center"/>
        </w:trPr>
        <w:tc>
          <w:tcPr>
            <w:tcW w:w="1124"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b/>
                <w:color w:val="000000"/>
                <w:sz w:val="16"/>
                <w:szCs w:val="16"/>
              </w:rPr>
            </w:pPr>
            <w:r>
              <w:rPr>
                <w:rFonts w:hint="eastAsia" w:ascii="宋体" w:hAnsi="宋体" w:eastAsia="宋体" w:cs="宋体"/>
                <w:b/>
                <w:color w:val="000000"/>
                <w:sz w:val="16"/>
                <w:szCs w:val="16"/>
              </w:rPr>
              <w:t>2.1.5</w:t>
            </w:r>
          </w:p>
        </w:tc>
        <w:tc>
          <w:tcPr>
            <w:tcW w:w="1200"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b/>
                <w:color w:val="000000"/>
                <w:sz w:val="16"/>
                <w:szCs w:val="16"/>
              </w:rPr>
            </w:pPr>
            <w:r>
              <w:rPr>
                <w:rFonts w:hint="eastAsia" w:ascii="宋体" w:hAnsi="宋体" w:eastAsia="宋体" w:cs="宋体"/>
                <w:b/>
                <w:color w:val="000000"/>
                <w:sz w:val="16"/>
                <w:szCs w:val="16"/>
              </w:rPr>
              <w:t>电子桌牌系统</w:t>
            </w:r>
          </w:p>
        </w:tc>
        <w:tc>
          <w:tcPr>
            <w:tcW w:w="7350" w:type="dxa"/>
            <w:gridSpan w:val="5"/>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left"/>
              <w:rPr>
                <w:rFonts w:hint="eastAsia" w:ascii="宋体" w:hAnsi="宋体" w:eastAsia="宋体" w:cs="宋体"/>
                <w:color w:val="000000"/>
                <w:sz w:val="16"/>
                <w:szCs w:val="16"/>
              </w:rPr>
            </w:pPr>
          </w:p>
        </w:tc>
        <w:tc>
          <w:tcPr>
            <w:tcW w:w="1013"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color w:val="000000"/>
                <w:sz w:val="16"/>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0" w:hRule="atLeast"/>
          <w:jc w:val="center"/>
        </w:trPr>
        <w:tc>
          <w:tcPr>
            <w:tcW w:w="1124"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color w:val="000000"/>
                <w:sz w:val="16"/>
                <w:szCs w:val="16"/>
              </w:rPr>
            </w:pPr>
            <w:r>
              <w:rPr>
                <w:rFonts w:hint="eastAsia" w:ascii="宋体" w:hAnsi="宋体" w:eastAsia="宋体" w:cs="宋体"/>
                <w:color w:val="000000"/>
                <w:sz w:val="16"/>
                <w:szCs w:val="16"/>
              </w:rPr>
              <w:t>2.1.5.1</w:t>
            </w:r>
          </w:p>
        </w:tc>
        <w:tc>
          <w:tcPr>
            <w:tcW w:w="1200"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color w:val="000000"/>
                <w:sz w:val="16"/>
                <w:szCs w:val="16"/>
              </w:rPr>
            </w:pPr>
            <w:r>
              <w:rPr>
                <w:rFonts w:hint="eastAsia" w:ascii="宋体" w:hAnsi="宋体" w:eastAsia="宋体" w:cs="宋体"/>
                <w:color w:val="000000"/>
                <w:sz w:val="16"/>
                <w:szCs w:val="16"/>
              </w:rPr>
              <w:t>电子墨水屏桌牌</w:t>
            </w:r>
          </w:p>
        </w:tc>
        <w:tc>
          <w:tcPr>
            <w:tcW w:w="7350" w:type="dxa"/>
            <w:gridSpan w:val="5"/>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1.要求采用不小于7.5寸三色电子墨水屏；</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 xml:space="preserve">2.分辨率不低于800*480(Dpi 125)； </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3.自定义双向通讯协议，安全可靠 ；</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 xml:space="preserve">4.使用频率：2.400~2.480Ghz(蓝牙协议)； </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5.蓝牙安卓APP应用界面,批量下发修改；</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6.无线通讯距离不小于30m。</w:t>
            </w:r>
          </w:p>
        </w:tc>
        <w:tc>
          <w:tcPr>
            <w:tcW w:w="1013"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color w:val="000000"/>
                <w:sz w:val="16"/>
                <w:szCs w:val="16"/>
              </w:rPr>
            </w:pPr>
            <w:r>
              <w:rPr>
                <w:rFonts w:hint="eastAsia" w:ascii="宋体" w:hAnsi="宋体" w:eastAsia="宋体" w:cs="宋体"/>
                <w:color w:val="000000"/>
                <w:sz w:val="16"/>
                <w:szCs w:val="16"/>
              </w:rPr>
              <w:t>配置数量20台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0" w:hRule="atLeast"/>
          <w:jc w:val="center"/>
        </w:trPr>
        <w:tc>
          <w:tcPr>
            <w:tcW w:w="1124"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color w:val="000000"/>
                <w:sz w:val="16"/>
                <w:szCs w:val="16"/>
              </w:rPr>
            </w:pPr>
            <w:r>
              <w:rPr>
                <w:rFonts w:hint="eastAsia" w:ascii="宋体" w:hAnsi="宋体" w:eastAsia="宋体" w:cs="宋体"/>
                <w:color w:val="000000"/>
                <w:sz w:val="16"/>
                <w:szCs w:val="16"/>
              </w:rPr>
              <w:t>2.1.5.2</w:t>
            </w:r>
          </w:p>
        </w:tc>
        <w:tc>
          <w:tcPr>
            <w:tcW w:w="1200"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color w:val="000000"/>
                <w:sz w:val="16"/>
                <w:szCs w:val="16"/>
              </w:rPr>
            </w:pPr>
            <w:r>
              <w:rPr>
                <w:rFonts w:hint="eastAsia" w:ascii="宋体" w:hAnsi="宋体" w:eastAsia="宋体" w:cs="宋体"/>
                <w:color w:val="000000"/>
                <w:sz w:val="16"/>
                <w:szCs w:val="16"/>
              </w:rPr>
              <w:t>墨水屏桌牌物联网关</w:t>
            </w:r>
          </w:p>
        </w:tc>
        <w:tc>
          <w:tcPr>
            <w:tcW w:w="7350" w:type="dxa"/>
            <w:gridSpan w:val="5"/>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1.墨水屏桌牌物联网关，单台支持不少于150个墨水屏桌牌；</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2.CPU：不低于(ARM v8) 64-bit SoC @ 1.5GHz；</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3.通讯方式支持2.4G、wifi异频通信；</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4.WIFI覆盖范围：不低于10M；</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5.接口：RJ45以太网口；</w:t>
            </w:r>
          </w:p>
        </w:tc>
        <w:tc>
          <w:tcPr>
            <w:tcW w:w="1013"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color w:val="000000"/>
                <w:sz w:val="16"/>
                <w:szCs w:val="16"/>
              </w:rPr>
            </w:pPr>
            <w:r>
              <w:rPr>
                <w:rFonts w:hint="eastAsia" w:ascii="宋体" w:hAnsi="宋体" w:eastAsia="宋体" w:cs="宋体"/>
                <w:color w:val="000000"/>
                <w:sz w:val="16"/>
                <w:szCs w:val="16"/>
              </w:rPr>
              <w:t>配置数量1台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0" w:hRule="atLeast"/>
          <w:jc w:val="center"/>
        </w:trPr>
        <w:tc>
          <w:tcPr>
            <w:tcW w:w="1124"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b/>
                <w:color w:val="000000"/>
                <w:sz w:val="16"/>
                <w:szCs w:val="16"/>
              </w:rPr>
            </w:pPr>
            <w:r>
              <w:rPr>
                <w:rFonts w:hint="eastAsia" w:ascii="宋体" w:hAnsi="宋体" w:eastAsia="宋体" w:cs="宋体"/>
                <w:b/>
                <w:color w:val="000000"/>
                <w:sz w:val="16"/>
                <w:szCs w:val="16"/>
              </w:rPr>
              <w:t>2.1.6</w:t>
            </w:r>
          </w:p>
        </w:tc>
        <w:tc>
          <w:tcPr>
            <w:tcW w:w="1200"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b/>
                <w:color w:val="000000"/>
                <w:sz w:val="16"/>
                <w:szCs w:val="16"/>
              </w:rPr>
            </w:pPr>
            <w:r>
              <w:rPr>
                <w:rFonts w:hint="eastAsia" w:ascii="宋体" w:hAnsi="宋体" w:eastAsia="宋体" w:cs="宋体"/>
                <w:b/>
                <w:color w:val="000000"/>
                <w:sz w:val="16"/>
                <w:szCs w:val="16"/>
              </w:rPr>
              <w:t>辅助设备</w:t>
            </w:r>
          </w:p>
        </w:tc>
        <w:tc>
          <w:tcPr>
            <w:tcW w:w="7350" w:type="dxa"/>
            <w:gridSpan w:val="5"/>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left"/>
              <w:rPr>
                <w:rFonts w:hint="eastAsia" w:ascii="宋体" w:hAnsi="宋体" w:eastAsia="宋体" w:cs="宋体"/>
                <w:color w:val="000000"/>
                <w:sz w:val="16"/>
                <w:szCs w:val="16"/>
              </w:rPr>
            </w:pPr>
          </w:p>
        </w:tc>
        <w:tc>
          <w:tcPr>
            <w:tcW w:w="1013"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color w:val="000000"/>
                <w:sz w:val="16"/>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0" w:hRule="atLeast"/>
          <w:jc w:val="center"/>
        </w:trPr>
        <w:tc>
          <w:tcPr>
            <w:tcW w:w="1124"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color w:val="000000"/>
                <w:sz w:val="16"/>
                <w:szCs w:val="16"/>
              </w:rPr>
            </w:pPr>
            <w:r>
              <w:rPr>
                <w:rFonts w:hint="eastAsia" w:ascii="宋体" w:hAnsi="宋体" w:eastAsia="宋体" w:cs="宋体"/>
                <w:color w:val="000000"/>
                <w:sz w:val="16"/>
                <w:szCs w:val="16"/>
              </w:rPr>
              <w:t>2.1.6.1</w:t>
            </w:r>
          </w:p>
        </w:tc>
        <w:tc>
          <w:tcPr>
            <w:tcW w:w="1200"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color w:val="000000"/>
                <w:sz w:val="16"/>
                <w:szCs w:val="16"/>
              </w:rPr>
            </w:pPr>
            <w:r>
              <w:rPr>
                <w:rFonts w:hint="eastAsia" w:ascii="宋体" w:hAnsi="宋体" w:eastAsia="宋体" w:cs="宋体"/>
                <w:color w:val="000000"/>
                <w:sz w:val="16"/>
                <w:szCs w:val="16"/>
              </w:rPr>
              <w:t>时序电源</w:t>
            </w:r>
          </w:p>
        </w:tc>
        <w:tc>
          <w:tcPr>
            <w:tcW w:w="7350" w:type="dxa"/>
            <w:gridSpan w:val="5"/>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1.具有不低于60A德力西品质双极空开、串口、电压表、独立按键开关、USB供电；</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2.每路不低于10A继电器，输出万能插座，单路最大功率2200W；</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3.支持8路电源时序控制，每路时间间隔1秒。可通过软件设置延时5分钟关闭（可调10分钟）；</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4.整机容量不低于50A；</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5.支持不低于2台机器级联；</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6.设置255个ID地址，最大可支持255台同时使用；</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7.具有外部电平(5V-12V)控制接口、外部开关控制，和凤凰端子无限级联控口；</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8.具有数码LED电压指示。每路输出均可单独控制开关，亦可将单独控制的开关进行锁定；</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9.具有防雷模块可泄放雷电流，更好地保护用电设备；</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10.具有20A滤波器，净化专用EMI滤波器的电磁干扰；</w:t>
            </w:r>
          </w:p>
        </w:tc>
        <w:tc>
          <w:tcPr>
            <w:tcW w:w="1013"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color w:val="000000"/>
                <w:sz w:val="16"/>
                <w:szCs w:val="16"/>
              </w:rPr>
            </w:pPr>
            <w:r>
              <w:rPr>
                <w:rFonts w:hint="eastAsia" w:ascii="宋体" w:hAnsi="宋体" w:eastAsia="宋体" w:cs="宋体"/>
                <w:color w:val="000000"/>
                <w:sz w:val="16"/>
                <w:szCs w:val="16"/>
              </w:rPr>
              <w:t>配置数量2台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0" w:hRule="atLeast"/>
          <w:jc w:val="center"/>
        </w:trPr>
        <w:tc>
          <w:tcPr>
            <w:tcW w:w="1124"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color w:val="000000"/>
                <w:sz w:val="16"/>
                <w:szCs w:val="16"/>
              </w:rPr>
            </w:pPr>
            <w:r>
              <w:rPr>
                <w:rFonts w:hint="eastAsia" w:ascii="宋体" w:hAnsi="宋体" w:eastAsia="宋体" w:cs="宋体"/>
                <w:color w:val="000000"/>
                <w:sz w:val="16"/>
                <w:szCs w:val="16"/>
              </w:rPr>
              <w:t>2.1.6.2</w:t>
            </w:r>
          </w:p>
        </w:tc>
        <w:tc>
          <w:tcPr>
            <w:tcW w:w="1200"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color w:val="000000"/>
                <w:sz w:val="16"/>
                <w:szCs w:val="16"/>
              </w:rPr>
            </w:pPr>
            <w:r>
              <w:rPr>
                <w:rFonts w:hint="eastAsia" w:ascii="宋体" w:hAnsi="宋体" w:eastAsia="宋体" w:cs="宋体"/>
                <w:color w:val="000000"/>
                <w:sz w:val="16"/>
                <w:szCs w:val="16"/>
              </w:rPr>
              <w:t>机柜</w:t>
            </w:r>
          </w:p>
        </w:tc>
        <w:tc>
          <w:tcPr>
            <w:tcW w:w="7350" w:type="dxa"/>
            <w:gridSpan w:val="5"/>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服务器机柜 实木板材定制音视频设备柜1000*600*1200mm。</w:t>
            </w:r>
          </w:p>
        </w:tc>
        <w:tc>
          <w:tcPr>
            <w:tcW w:w="1013"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color w:val="000000"/>
                <w:sz w:val="16"/>
                <w:szCs w:val="16"/>
              </w:rPr>
            </w:pPr>
            <w:r>
              <w:rPr>
                <w:rFonts w:hint="eastAsia" w:ascii="宋体" w:hAnsi="宋体" w:eastAsia="宋体" w:cs="宋体"/>
                <w:color w:val="000000"/>
                <w:sz w:val="16"/>
                <w:szCs w:val="16"/>
              </w:rPr>
              <w:t>配置数量2台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0" w:hRule="atLeast"/>
          <w:jc w:val="center"/>
        </w:trPr>
        <w:tc>
          <w:tcPr>
            <w:tcW w:w="1124"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color w:val="000000"/>
                <w:sz w:val="16"/>
                <w:szCs w:val="16"/>
              </w:rPr>
            </w:pPr>
            <w:r>
              <w:rPr>
                <w:rFonts w:hint="eastAsia" w:ascii="宋体" w:hAnsi="宋体" w:eastAsia="宋体" w:cs="宋体"/>
                <w:color w:val="000000"/>
                <w:sz w:val="16"/>
                <w:szCs w:val="16"/>
              </w:rPr>
              <w:t>2.1.6.3</w:t>
            </w:r>
          </w:p>
        </w:tc>
        <w:tc>
          <w:tcPr>
            <w:tcW w:w="1200"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color w:val="000000"/>
                <w:sz w:val="16"/>
                <w:szCs w:val="16"/>
              </w:rPr>
            </w:pPr>
            <w:r>
              <w:rPr>
                <w:rFonts w:hint="eastAsia" w:ascii="宋体" w:hAnsi="宋体" w:eastAsia="宋体" w:cs="宋体"/>
                <w:color w:val="000000"/>
                <w:sz w:val="16"/>
                <w:szCs w:val="16"/>
              </w:rPr>
              <w:t>交换机1</w:t>
            </w:r>
          </w:p>
        </w:tc>
        <w:tc>
          <w:tcPr>
            <w:tcW w:w="7350" w:type="dxa"/>
            <w:gridSpan w:val="5"/>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1.网络全管理三层接入汇聚组网交换机；</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2.固定端口 ：48 个 10/100/1000Base-T 以太网端口，4 个千兆 SFP+；</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3.POE供电：支持PoE+；</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4.包转发率：≥144/166Mpps；</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5.交换容量：≥432Gbps/4.32Tbs。</w:t>
            </w:r>
          </w:p>
        </w:tc>
        <w:tc>
          <w:tcPr>
            <w:tcW w:w="1013"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color w:val="000000"/>
                <w:sz w:val="16"/>
                <w:szCs w:val="16"/>
              </w:rPr>
            </w:pPr>
            <w:r>
              <w:rPr>
                <w:rFonts w:hint="eastAsia" w:ascii="宋体" w:hAnsi="宋体" w:eastAsia="宋体" w:cs="宋体"/>
                <w:color w:val="000000"/>
                <w:sz w:val="16"/>
                <w:szCs w:val="16"/>
              </w:rPr>
              <w:t>配置数量1台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0" w:hRule="atLeast"/>
          <w:jc w:val="center"/>
        </w:trPr>
        <w:tc>
          <w:tcPr>
            <w:tcW w:w="1124"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color w:val="000000"/>
                <w:sz w:val="16"/>
                <w:szCs w:val="16"/>
              </w:rPr>
            </w:pPr>
            <w:r>
              <w:rPr>
                <w:rFonts w:hint="eastAsia" w:ascii="宋体" w:hAnsi="宋体" w:eastAsia="宋体" w:cs="宋体"/>
                <w:color w:val="000000"/>
                <w:sz w:val="16"/>
                <w:szCs w:val="16"/>
              </w:rPr>
              <w:t>2.1.6.4</w:t>
            </w:r>
          </w:p>
        </w:tc>
        <w:tc>
          <w:tcPr>
            <w:tcW w:w="1200"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color w:val="000000"/>
                <w:sz w:val="16"/>
                <w:szCs w:val="16"/>
              </w:rPr>
            </w:pPr>
            <w:r>
              <w:rPr>
                <w:rFonts w:hint="eastAsia" w:ascii="宋体" w:hAnsi="宋体" w:eastAsia="宋体" w:cs="宋体"/>
                <w:color w:val="000000"/>
                <w:sz w:val="16"/>
                <w:szCs w:val="16"/>
              </w:rPr>
              <w:t>交换机2</w:t>
            </w:r>
          </w:p>
        </w:tc>
        <w:tc>
          <w:tcPr>
            <w:tcW w:w="7350" w:type="dxa"/>
            <w:gridSpan w:val="5"/>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1.网络全管理三层交换机；</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2.固定端口 ：24 个 10/100/1000BASE-T 以太网端口，4 个千兆 SFP；</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3.POE供电：支持PoE+；</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4.包转发率：≥108/126Mpps；</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5.交换容量：≥336Gbps/3.36Tbps；</w:t>
            </w:r>
          </w:p>
        </w:tc>
        <w:tc>
          <w:tcPr>
            <w:tcW w:w="1013"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color w:val="000000"/>
                <w:sz w:val="16"/>
                <w:szCs w:val="16"/>
              </w:rPr>
            </w:pPr>
            <w:r>
              <w:rPr>
                <w:rFonts w:hint="eastAsia" w:ascii="宋体" w:hAnsi="宋体" w:eastAsia="宋体" w:cs="宋体"/>
                <w:color w:val="000000"/>
                <w:sz w:val="16"/>
                <w:szCs w:val="16"/>
              </w:rPr>
              <w:t>配置数量1台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0" w:hRule="atLeast"/>
          <w:jc w:val="center"/>
        </w:trPr>
        <w:tc>
          <w:tcPr>
            <w:tcW w:w="1124"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color w:val="000000"/>
                <w:sz w:val="16"/>
                <w:szCs w:val="16"/>
              </w:rPr>
            </w:pPr>
            <w:r>
              <w:rPr>
                <w:rFonts w:hint="eastAsia" w:ascii="宋体" w:hAnsi="宋体" w:eastAsia="宋体" w:cs="宋体"/>
                <w:color w:val="000000"/>
                <w:sz w:val="16"/>
                <w:szCs w:val="16"/>
              </w:rPr>
              <w:t>2.1.6.5</w:t>
            </w:r>
          </w:p>
        </w:tc>
        <w:tc>
          <w:tcPr>
            <w:tcW w:w="1200"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color w:val="000000"/>
                <w:sz w:val="16"/>
                <w:szCs w:val="16"/>
              </w:rPr>
            </w:pPr>
            <w:r>
              <w:rPr>
                <w:rFonts w:hint="eastAsia" w:ascii="宋体" w:hAnsi="宋体" w:eastAsia="宋体" w:cs="宋体"/>
                <w:color w:val="000000"/>
                <w:sz w:val="16"/>
                <w:szCs w:val="16"/>
              </w:rPr>
              <w:t>无线路由器</w:t>
            </w:r>
          </w:p>
        </w:tc>
        <w:tc>
          <w:tcPr>
            <w:tcW w:w="7350" w:type="dxa"/>
            <w:gridSpan w:val="5"/>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1.管理方式：支持APP管理；</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2.内存容量：≥256MB；</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3.支持IPv6：支持IPv6；</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4.WAN接入口：千兆网口；</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5.无线速率：≥3000M；</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6.总带机量：≥100终端。</w:t>
            </w:r>
          </w:p>
        </w:tc>
        <w:tc>
          <w:tcPr>
            <w:tcW w:w="1013"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color w:val="000000"/>
                <w:sz w:val="16"/>
                <w:szCs w:val="16"/>
              </w:rPr>
            </w:pPr>
            <w:r>
              <w:rPr>
                <w:rFonts w:hint="eastAsia" w:ascii="宋体" w:hAnsi="宋体" w:eastAsia="宋体" w:cs="宋体"/>
                <w:color w:val="000000"/>
                <w:sz w:val="16"/>
                <w:szCs w:val="16"/>
              </w:rPr>
              <w:t>配置数量1台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0" w:hRule="atLeast"/>
          <w:jc w:val="center"/>
        </w:trPr>
        <w:tc>
          <w:tcPr>
            <w:tcW w:w="1124"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b/>
                <w:color w:val="000000"/>
                <w:sz w:val="16"/>
                <w:szCs w:val="16"/>
              </w:rPr>
            </w:pPr>
            <w:r>
              <w:rPr>
                <w:rFonts w:hint="eastAsia" w:ascii="宋体" w:hAnsi="宋体" w:eastAsia="宋体" w:cs="宋体"/>
                <w:b/>
                <w:color w:val="000000"/>
                <w:sz w:val="16"/>
                <w:szCs w:val="16"/>
              </w:rPr>
              <w:t>2.1.7</w:t>
            </w:r>
          </w:p>
        </w:tc>
        <w:tc>
          <w:tcPr>
            <w:tcW w:w="1200"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b/>
                <w:color w:val="000000"/>
                <w:sz w:val="16"/>
                <w:szCs w:val="16"/>
              </w:rPr>
            </w:pPr>
            <w:r>
              <w:rPr>
                <w:rFonts w:hint="eastAsia" w:ascii="宋体" w:hAnsi="宋体" w:eastAsia="宋体" w:cs="宋体"/>
                <w:b/>
                <w:color w:val="000000"/>
                <w:sz w:val="16"/>
                <w:szCs w:val="16"/>
              </w:rPr>
              <w:t>辅助线缆材料</w:t>
            </w:r>
          </w:p>
        </w:tc>
        <w:tc>
          <w:tcPr>
            <w:tcW w:w="7350" w:type="dxa"/>
            <w:gridSpan w:val="5"/>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left"/>
              <w:rPr>
                <w:rFonts w:hint="eastAsia" w:ascii="宋体" w:hAnsi="宋体" w:eastAsia="宋体" w:cs="宋体"/>
                <w:color w:val="000000"/>
                <w:sz w:val="16"/>
                <w:szCs w:val="16"/>
              </w:rPr>
            </w:pPr>
          </w:p>
        </w:tc>
        <w:tc>
          <w:tcPr>
            <w:tcW w:w="1013"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color w:val="000000"/>
                <w:sz w:val="16"/>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0" w:hRule="atLeast"/>
          <w:jc w:val="center"/>
        </w:trPr>
        <w:tc>
          <w:tcPr>
            <w:tcW w:w="1124"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color w:val="000000"/>
                <w:sz w:val="16"/>
                <w:szCs w:val="16"/>
              </w:rPr>
            </w:pPr>
            <w:r>
              <w:rPr>
                <w:rFonts w:hint="eastAsia" w:ascii="宋体" w:hAnsi="宋体" w:eastAsia="宋体" w:cs="宋体"/>
                <w:color w:val="000000"/>
                <w:sz w:val="16"/>
                <w:szCs w:val="16"/>
              </w:rPr>
              <w:t>2.1.7.1</w:t>
            </w:r>
          </w:p>
        </w:tc>
        <w:tc>
          <w:tcPr>
            <w:tcW w:w="1200"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color w:val="000000"/>
                <w:sz w:val="16"/>
                <w:szCs w:val="16"/>
              </w:rPr>
            </w:pPr>
            <w:r>
              <w:rPr>
                <w:rFonts w:hint="eastAsia" w:ascii="宋体" w:hAnsi="宋体" w:eastAsia="宋体" w:cs="宋体"/>
                <w:color w:val="000000"/>
                <w:sz w:val="16"/>
                <w:szCs w:val="16"/>
              </w:rPr>
              <w:t>管线及辅材</w:t>
            </w:r>
          </w:p>
        </w:tc>
        <w:tc>
          <w:tcPr>
            <w:tcW w:w="7350" w:type="dxa"/>
            <w:gridSpan w:val="5"/>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1.视频线、音频线、电源线、网络、控制线等；</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2.视频线、音频线、电源线、网络、控制线相关接头等。</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3.线缆敷设管槽接头等。</w:t>
            </w:r>
          </w:p>
        </w:tc>
        <w:tc>
          <w:tcPr>
            <w:tcW w:w="1013"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color w:val="000000"/>
                <w:sz w:val="16"/>
                <w:szCs w:val="16"/>
              </w:rPr>
            </w:pPr>
            <w:r>
              <w:rPr>
                <w:rFonts w:hint="eastAsia" w:ascii="宋体" w:hAnsi="宋体" w:eastAsia="宋体" w:cs="宋体"/>
                <w:color w:val="000000"/>
                <w:sz w:val="16"/>
                <w:szCs w:val="16"/>
              </w:rPr>
              <w:t>配置数量1批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0" w:hRule="atLeast"/>
          <w:jc w:val="center"/>
        </w:trPr>
        <w:tc>
          <w:tcPr>
            <w:tcW w:w="1124"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b/>
                <w:color w:val="000000"/>
                <w:sz w:val="16"/>
                <w:szCs w:val="16"/>
              </w:rPr>
            </w:pPr>
            <w:r>
              <w:rPr>
                <w:rFonts w:hint="eastAsia" w:ascii="宋体" w:hAnsi="宋体" w:eastAsia="宋体" w:cs="宋体"/>
                <w:b/>
                <w:color w:val="000000"/>
                <w:sz w:val="16"/>
                <w:szCs w:val="16"/>
              </w:rPr>
              <w:t>2.1.8</w:t>
            </w:r>
          </w:p>
        </w:tc>
        <w:tc>
          <w:tcPr>
            <w:tcW w:w="1200"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b/>
                <w:color w:val="000000"/>
                <w:sz w:val="16"/>
                <w:szCs w:val="16"/>
              </w:rPr>
            </w:pPr>
            <w:r>
              <w:rPr>
                <w:rFonts w:hint="eastAsia" w:ascii="宋体" w:hAnsi="宋体" w:eastAsia="宋体" w:cs="宋体"/>
                <w:b/>
                <w:color w:val="000000"/>
                <w:sz w:val="16"/>
                <w:szCs w:val="16"/>
              </w:rPr>
              <w:t>安装调试</w:t>
            </w:r>
          </w:p>
        </w:tc>
        <w:tc>
          <w:tcPr>
            <w:tcW w:w="7350" w:type="dxa"/>
            <w:gridSpan w:val="5"/>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left"/>
              <w:rPr>
                <w:rFonts w:hint="eastAsia" w:ascii="宋体" w:hAnsi="宋体" w:eastAsia="宋体" w:cs="宋体"/>
                <w:color w:val="000000"/>
                <w:sz w:val="16"/>
                <w:szCs w:val="16"/>
              </w:rPr>
            </w:pPr>
          </w:p>
        </w:tc>
        <w:tc>
          <w:tcPr>
            <w:tcW w:w="1013"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color w:val="000000"/>
                <w:sz w:val="16"/>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0" w:hRule="atLeast"/>
          <w:jc w:val="center"/>
        </w:trPr>
        <w:tc>
          <w:tcPr>
            <w:tcW w:w="1124"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color w:val="000000"/>
                <w:sz w:val="16"/>
                <w:szCs w:val="16"/>
              </w:rPr>
            </w:pPr>
            <w:r>
              <w:rPr>
                <w:rFonts w:hint="eastAsia" w:ascii="宋体" w:hAnsi="宋体" w:eastAsia="宋体" w:cs="宋体"/>
                <w:color w:val="000000"/>
                <w:sz w:val="16"/>
                <w:szCs w:val="16"/>
              </w:rPr>
              <w:t>2.1.8.1</w:t>
            </w:r>
          </w:p>
        </w:tc>
        <w:tc>
          <w:tcPr>
            <w:tcW w:w="1200"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color w:val="000000"/>
                <w:sz w:val="16"/>
                <w:szCs w:val="16"/>
              </w:rPr>
            </w:pPr>
            <w:r>
              <w:rPr>
                <w:rFonts w:hint="eastAsia" w:ascii="宋体" w:hAnsi="宋体" w:eastAsia="宋体" w:cs="宋体"/>
                <w:color w:val="000000"/>
                <w:sz w:val="16"/>
                <w:szCs w:val="16"/>
              </w:rPr>
              <w:t>项目安装调试</w:t>
            </w:r>
          </w:p>
        </w:tc>
        <w:tc>
          <w:tcPr>
            <w:tcW w:w="7350" w:type="dxa"/>
            <w:gridSpan w:val="5"/>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系统设备安装、调试和管理。</w:t>
            </w:r>
          </w:p>
        </w:tc>
        <w:tc>
          <w:tcPr>
            <w:tcW w:w="1013"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color w:val="000000"/>
                <w:sz w:val="16"/>
                <w:szCs w:val="16"/>
              </w:rPr>
            </w:pPr>
            <w:r>
              <w:rPr>
                <w:rFonts w:hint="eastAsia" w:ascii="宋体" w:hAnsi="宋体" w:eastAsia="宋体" w:cs="宋体"/>
                <w:color w:val="000000"/>
                <w:sz w:val="16"/>
                <w:szCs w:val="16"/>
              </w:rPr>
              <w:t>配置数量1项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0" w:hRule="atLeast"/>
          <w:jc w:val="center"/>
        </w:trPr>
        <w:tc>
          <w:tcPr>
            <w:tcW w:w="1124"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b/>
                <w:color w:val="000000"/>
                <w:sz w:val="16"/>
                <w:szCs w:val="16"/>
              </w:rPr>
            </w:pPr>
            <w:r>
              <w:rPr>
                <w:rFonts w:hint="eastAsia" w:ascii="宋体" w:hAnsi="宋体" w:eastAsia="宋体" w:cs="宋体"/>
                <w:b/>
                <w:color w:val="000000"/>
                <w:sz w:val="16"/>
                <w:szCs w:val="16"/>
              </w:rPr>
              <w:t>2.2</w:t>
            </w:r>
          </w:p>
        </w:tc>
        <w:tc>
          <w:tcPr>
            <w:tcW w:w="1200"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b/>
                <w:color w:val="000000"/>
                <w:sz w:val="16"/>
                <w:szCs w:val="16"/>
              </w:rPr>
            </w:pPr>
            <w:r>
              <w:rPr>
                <w:rFonts w:hint="eastAsia" w:ascii="宋体" w:hAnsi="宋体" w:eastAsia="宋体" w:cs="宋体"/>
                <w:b/>
                <w:color w:val="000000"/>
                <w:sz w:val="16"/>
                <w:szCs w:val="16"/>
              </w:rPr>
              <w:t>手术室移动式工作站系统</w:t>
            </w:r>
          </w:p>
        </w:tc>
        <w:tc>
          <w:tcPr>
            <w:tcW w:w="7350" w:type="dxa"/>
            <w:gridSpan w:val="5"/>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left"/>
              <w:rPr>
                <w:rFonts w:hint="eastAsia" w:ascii="宋体" w:hAnsi="宋体" w:eastAsia="宋体" w:cs="宋体"/>
                <w:color w:val="000000"/>
                <w:sz w:val="16"/>
                <w:szCs w:val="16"/>
              </w:rPr>
            </w:pPr>
          </w:p>
        </w:tc>
        <w:tc>
          <w:tcPr>
            <w:tcW w:w="1013"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color w:val="000000"/>
                <w:sz w:val="16"/>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0" w:hRule="atLeast"/>
          <w:jc w:val="center"/>
        </w:trPr>
        <w:tc>
          <w:tcPr>
            <w:tcW w:w="1124"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b/>
                <w:color w:val="000000"/>
                <w:sz w:val="16"/>
                <w:szCs w:val="16"/>
              </w:rPr>
            </w:pPr>
            <w:r>
              <w:rPr>
                <w:rFonts w:hint="eastAsia" w:ascii="宋体" w:hAnsi="宋体" w:eastAsia="宋体" w:cs="宋体"/>
                <w:b/>
                <w:color w:val="000000"/>
                <w:sz w:val="16"/>
                <w:szCs w:val="16"/>
              </w:rPr>
              <w:t>2.2.1</w:t>
            </w:r>
          </w:p>
        </w:tc>
        <w:tc>
          <w:tcPr>
            <w:tcW w:w="1200"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b/>
                <w:color w:val="000000"/>
                <w:sz w:val="16"/>
                <w:szCs w:val="16"/>
              </w:rPr>
            </w:pPr>
            <w:r>
              <w:rPr>
                <w:rFonts w:hint="eastAsia" w:ascii="宋体" w:hAnsi="宋体" w:eastAsia="宋体" w:cs="宋体"/>
                <w:b/>
                <w:color w:val="000000"/>
                <w:sz w:val="16"/>
                <w:szCs w:val="16"/>
              </w:rPr>
              <w:t>显示系统</w:t>
            </w:r>
          </w:p>
        </w:tc>
        <w:tc>
          <w:tcPr>
            <w:tcW w:w="7350" w:type="dxa"/>
            <w:gridSpan w:val="5"/>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left"/>
              <w:rPr>
                <w:rFonts w:hint="eastAsia" w:ascii="宋体" w:hAnsi="宋体" w:eastAsia="宋体" w:cs="宋体"/>
                <w:color w:val="000000"/>
                <w:sz w:val="16"/>
                <w:szCs w:val="16"/>
              </w:rPr>
            </w:pPr>
          </w:p>
        </w:tc>
        <w:tc>
          <w:tcPr>
            <w:tcW w:w="1013"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color w:val="000000"/>
                <w:sz w:val="16"/>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0" w:hRule="atLeast"/>
          <w:jc w:val="center"/>
        </w:trPr>
        <w:tc>
          <w:tcPr>
            <w:tcW w:w="1124" w:type="dxa"/>
            <w:tcBorders>
              <w:top w:val="single" w:color="auto" w:sz="4" w:space="0"/>
              <w:left w:val="single" w:color="auto" w:sz="4" w:space="0"/>
              <w:bottom w:val="single" w:color="auto" w:sz="4" w:space="0"/>
              <w:right w:val="single" w:color="auto" w:sz="4" w:space="0"/>
              <w:tl2br w:val="nil"/>
              <w:tr2bl w:val="nil"/>
            </w:tcBorders>
            <w:shd w:val="clear" w:color="auto" w:fill="auto"/>
            <w:noWrap w:val="0"/>
            <w:vAlign w:val="top"/>
          </w:tcPr>
          <w:p>
            <w:pPr>
              <w:spacing w:beforeLines="0" w:afterLines="0"/>
              <w:jc w:val="center"/>
              <w:rPr>
                <w:rFonts w:hint="eastAsia" w:ascii="宋体" w:hAnsi="宋体" w:eastAsia="宋体" w:cs="宋体"/>
                <w:color w:val="000000"/>
                <w:sz w:val="16"/>
                <w:szCs w:val="16"/>
              </w:rPr>
            </w:pPr>
            <w:r>
              <w:rPr>
                <w:rFonts w:hint="eastAsia" w:ascii="宋体" w:hAnsi="宋体" w:eastAsia="宋体" w:cs="宋体"/>
                <w:color w:val="000000"/>
                <w:sz w:val="16"/>
                <w:szCs w:val="16"/>
              </w:rPr>
              <w:t>2.2.1.1</w:t>
            </w:r>
          </w:p>
        </w:tc>
        <w:tc>
          <w:tcPr>
            <w:tcW w:w="1200" w:type="dxa"/>
            <w:tcBorders>
              <w:top w:val="single" w:color="auto" w:sz="4" w:space="0"/>
              <w:left w:val="single" w:color="auto" w:sz="4" w:space="0"/>
              <w:bottom w:val="single" w:color="auto" w:sz="4" w:space="0"/>
              <w:right w:val="single" w:color="auto" w:sz="4" w:space="0"/>
              <w:tl2br w:val="nil"/>
              <w:tr2bl w:val="nil"/>
            </w:tcBorders>
            <w:shd w:val="clear" w:color="auto" w:fill="auto"/>
            <w:noWrap w:val="0"/>
            <w:vAlign w:val="top"/>
          </w:tcPr>
          <w:p>
            <w:pPr>
              <w:spacing w:beforeLines="0" w:afterLines="0"/>
              <w:jc w:val="center"/>
              <w:rPr>
                <w:rFonts w:hint="eastAsia" w:ascii="宋体" w:hAnsi="宋体" w:eastAsia="宋体" w:cs="宋体"/>
                <w:color w:val="000000"/>
                <w:sz w:val="16"/>
                <w:szCs w:val="16"/>
              </w:rPr>
            </w:pPr>
            <w:r>
              <w:rPr>
                <w:rFonts w:hint="eastAsia" w:ascii="宋体" w:hAnsi="宋体" w:eastAsia="宋体" w:cs="宋体"/>
                <w:color w:val="000000"/>
                <w:sz w:val="16"/>
                <w:szCs w:val="16"/>
              </w:rPr>
              <w:t>4K高清显示屏</w:t>
            </w:r>
          </w:p>
        </w:tc>
        <w:tc>
          <w:tcPr>
            <w:tcW w:w="7350" w:type="dxa"/>
            <w:gridSpan w:val="5"/>
            <w:tcBorders>
              <w:top w:val="single" w:color="auto" w:sz="4" w:space="0"/>
              <w:left w:val="single" w:color="auto" w:sz="4" w:space="0"/>
              <w:bottom w:val="single" w:color="auto" w:sz="4" w:space="0"/>
              <w:right w:val="single" w:color="auto" w:sz="4" w:space="0"/>
              <w:tl2br w:val="nil"/>
              <w:tr2bl w:val="nil"/>
            </w:tcBorders>
            <w:shd w:val="clear" w:color="auto" w:fill="auto"/>
            <w:noWrap w:val="0"/>
            <w:vAlign w:val="top"/>
          </w:tcPr>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1.IPS硬屏，屏幕尺寸≥27英寸；</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2.分辨率：≥3840x2160；</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3.可视角度≥178°；</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4.屏幕亮度≥360cd/m2；</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5.刷新率≥60Hz；</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6.显示颜色≥10.7亿色；</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7.接口：≥HDMI×1,DP*1,Type-C*1，USB3.2*1。</w:t>
            </w:r>
          </w:p>
        </w:tc>
        <w:tc>
          <w:tcPr>
            <w:tcW w:w="1013" w:type="dxa"/>
            <w:tcBorders>
              <w:top w:val="single" w:color="auto" w:sz="4" w:space="0"/>
              <w:left w:val="single" w:color="auto" w:sz="4" w:space="0"/>
              <w:bottom w:val="single" w:color="auto" w:sz="4" w:space="0"/>
              <w:right w:val="single" w:color="auto" w:sz="4" w:space="0"/>
              <w:tl2br w:val="nil"/>
              <w:tr2bl w:val="nil"/>
            </w:tcBorders>
            <w:shd w:val="solid" w:color="FFFFFF" w:fill="auto"/>
            <w:noWrap w:val="0"/>
            <w:vAlign w:val="top"/>
          </w:tcPr>
          <w:p>
            <w:pPr>
              <w:spacing w:beforeLines="0" w:afterLines="0"/>
              <w:jc w:val="center"/>
              <w:rPr>
                <w:rFonts w:hint="eastAsia" w:ascii="宋体" w:hAnsi="宋体" w:eastAsia="宋体" w:cs="宋体"/>
                <w:color w:val="000000"/>
                <w:sz w:val="16"/>
                <w:szCs w:val="16"/>
              </w:rPr>
            </w:pPr>
            <w:r>
              <w:rPr>
                <w:rFonts w:hint="eastAsia" w:ascii="宋体" w:hAnsi="宋体" w:eastAsia="宋体" w:cs="宋体"/>
                <w:color w:val="000000"/>
                <w:sz w:val="16"/>
                <w:szCs w:val="16"/>
              </w:rPr>
              <w:t>配置数量2套面积共4平方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0" w:hRule="atLeast"/>
          <w:jc w:val="center"/>
        </w:trPr>
        <w:tc>
          <w:tcPr>
            <w:tcW w:w="1124"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b/>
                <w:color w:val="000000"/>
                <w:sz w:val="16"/>
                <w:szCs w:val="16"/>
              </w:rPr>
            </w:pPr>
            <w:r>
              <w:rPr>
                <w:rFonts w:hint="eastAsia" w:ascii="宋体" w:hAnsi="宋体" w:eastAsia="宋体" w:cs="宋体"/>
                <w:b/>
                <w:color w:val="000000"/>
                <w:sz w:val="16"/>
                <w:szCs w:val="16"/>
              </w:rPr>
              <w:t>2.2.2</w:t>
            </w:r>
          </w:p>
        </w:tc>
        <w:tc>
          <w:tcPr>
            <w:tcW w:w="1200"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b/>
                <w:color w:val="000000"/>
                <w:sz w:val="16"/>
                <w:szCs w:val="16"/>
              </w:rPr>
            </w:pPr>
            <w:r>
              <w:rPr>
                <w:rFonts w:hint="eastAsia" w:ascii="宋体" w:hAnsi="宋体" w:eastAsia="宋体" w:cs="宋体"/>
                <w:b/>
                <w:color w:val="000000"/>
                <w:sz w:val="16"/>
                <w:szCs w:val="16"/>
              </w:rPr>
              <w:t>发言系统</w:t>
            </w:r>
          </w:p>
        </w:tc>
        <w:tc>
          <w:tcPr>
            <w:tcW w:w="7350" w:type="dxa"/>
            <w:gridSpan w:val="5"/>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left"/>
              <w:rPr>
                <w:rFonts w:hint="eastAsia" w:ascii="宋体" w:hAnsi="宋体" w:eastAsia="宋体" w:cs="宋体"/>
                <w:color w:val="000000"/>
                <w:sz w:val="16"/>
                <w:szCs w:val="16"/>
              </w:rPr>
            </w:pPr>
          </w:p>
        </w:tc>
        <w:tc>
          <w:tcPr>
            <w:tcW w:w="1013"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color w:val="000000"/>
                <w:sz w:val="16"/>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0" w:hRule="atLeast"/>
          <w:jc w:val="center"/>
        </w:trPr>
        <w:tc>
          <w:tcPr>
            <w:tcW w:w="1124"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color w:val="000000"/>
                <w:sz w:val="16"/>
                <w:szCs w:val="16"/>
              </w:rPr>
            </w:pPr>
            <w:r>
              <w:rPr>
                <w:rFonts w:hint="eastAsia" w:ascii="宋体" w:hAnsi="宋体" w:eastAsia="宋体" w:cs="宋体"/>
                <w:color w:val="000000"/>
                <w:sz w:val="16"/>
                <w:szCs w:val="16"/>
              </w:rPr>
              <w:t>2.2.2.1</w:t>
            </w:r>
          </w:p>
        </w:tc>
        <w:tc>
          <w:tcPr>
            <w:tcW w:w="1200"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color w:val="000000"/>
                <w:sz w:val="16"/>
                <w:szCs w:val="16"/>
              </w:rPr>
            </w:pPr>
            <w:r>
              <w:rPr>
                <w:rFonts w:hint="eastAsia" w:ascii="宋体" w:hAnsi="宋体" w:eastAsia="宋体" w:cs="宋体"/>
                <w:color w:val="000000"/>
                <w:sz w:val="16"/>
                <w:szCs w:val="16"/>
              </w:rPr>
              <w:t>全向拾音麦克风</w:t>
            </w:r>
          </w:p>
        </w:tc>
        <w:tc>
          <w:tcPr>
            <w:tcW w:w="7350" w:type="dxa"/>
            <w:gridSpan w:val="5"/>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 xml:space="preserve">1.指向特性：全方向性； </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2.麦克风：高灵敏度电容双咪头 ；</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3.拾音距离：10平方米-70平方米；</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4.灵敏度：≤-45dB;</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5.频率响应：20Hz ～ 20kHz;</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6.信噪比：≥70dB ( 1米40 dB音源),35dB (10米40 dB音源) 1KHz at 1Pa。</w:t>
            </w:r>
          </w:p>
        </w:tc>
        <w:tc>
          <w:tcPr>
            <w:tcW w:w="1013"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color w:val="000000"/>
                <w:sz w:val="16"/>
                <w:szCs w:val="16"/>
              </w:rPr>
            </w:pPr>
            <w:r>
              <w:rPr>
                <w:rFonts w:hint="eastAsia" w:ascii="宋体" w:hAnsi="宋体" w:eastAsia="宋体" w:cs="宋体"/>
                <w:color w:val="000000"/>
                <w:sz w:val="16"/>
                <w:szCs w:val="16"/>
              </w:rPr>
              <w:t>配置数量2套共2只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0" w:hRule="atLeast"/>
          <w:jc w:val="center"/>
        </w:trPr>
        <w:tc>
          <w:tcPr>
            <w:tcW w:w="1124"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color w:val="000000"/>
                <w:sz w:val="16"/>
                <w:szCs w:val="16"/>
              </w:rPr>
            </w:pPr>
            <w:r>
              <w:rPr>
                <w:rFonts w:hint="eastAsia" w:ascii="宋体" w:hAnsi="宋体" w:eastAsia="宋体" w:cs="宋体"/>
                <w:color w:val="000000"/>
                <w:sz w:val="16"/>
                <w:szCs w:val="16"/>
              </w:rPr>
              <w:t>2.2.2.2</w:t>
            </w:r>
          </w:p>
        </w:tc>
        <w:tc>
          <w:tcPr>
            <w:tcW w:w="1200"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color w:val="000000"/>
                <w:sz w:val="16"/>
                <w:szCs w:val="16"/>
              </w:rPr>
            </w:pPr>
            <w:r>
              <w:rPr>
                <w:rFonts w:hint="eastAsia" w:ascii="宋体" w:hAnsi="宋体" w:eastAsia="宋体" w:cs="宋体"/>
                <w:color w:val="000000"/>
                <w:sz w:val="16"/>
                <w:szCs w:val="16"/>
              </w:rPr>
              <w:t>全向拾音麦克风电源</w:t>
            </w:r>
          </w:p>
        </w:tc>
        <w:tc>
          <w:tcPr>
            <w:tcW w:w="7350" w:type="dxa"/>
            <w:gridSpan w:val="5"/>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全向拾音麦克风电源</w:t>
            </w:r>
          </w:p>
        </w:tc>
        <w:tc>
          <w:tcPr>
            <w:tcW w:w="1013"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color w:val="000000"/>
                <w:sz w:val="16"/>
                <w:szCs w:val="16"/>
              </w:rPr>
            </w:pPr>
            <w:r>
              <w:rPr>
                <w:rFonts w:hint="eastAsia" w:ascii="宋体" w:hAnsi="宋体" w:eastAsia="宋体" w:cs="宋体"/>
                <w:color w:val="000000"/>
                <w:sz w:val="16"/>
                <w:szCs w:val="16"/>
              </w:rPr>
              <w:t>配置数量2套共2只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0" w:hRule="atLeast"/>
          <w:jc w:val="center"/>
        </w:trPr>
        <w:tc>
          <w:tcPr>
            <w:tcW w:w="1124"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color w:val="000000"/>
                <w:sz w:val="16"/>
                <w:szCs w:val="16"/>
              </w:rPr>
            </w:pPr>
            <w:r>
              <w:rPr>
                <w:rFonts w:hint="eastAsia" w:ascii="宋体" w:hAnsi="宋体" w:eastAsia="宋体" w:cs="宋体"/>
                <w:color w:val="000000"/>
                <w:sz w:val="16"/>
                <w:szCs w:val="16"/>
              </w:rPr>
              <w:t>2.2.2.3</w:t>
            </w:r>
          </w:p>
        </w:tc>
        <w:tc>
          <w:tcPr>
            <w:tcW w:w="1200"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color w:val="000000"/>
                <w:sz w:val="16"/>
                <w:szCs w:val="16"/>
              </w:rPr>
            </w:pPr>
            <w:r>
              <w:rPr>
                <w:rFonts w:hint="eastAsia" w:ascii="宋体" w:hAnsi="宋体" w:eastAsia="宋体" w:cs="宋体"/>
                <w:color w:val="000000"/>
                <w:sz w:val="16"/>
                <w:szCs w:val="16"/>
              </w:rPr>
              <w:t>一拖二无线领夹话筒</w:t>
            </w:r>
          </w:p>
        </w:tc>
        <w:tc>
          <w:tcPr>
            <w:tcW w:w="7350" w:type="dxa"/>
            <w:gridSpan w:val="5"/>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1.真分级两通道接收信号，每通道≥100个可选信道；</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2.工作距离：≥100m；</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3.频率响应：65Hz～18KHz±3dB；</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4.总谐波失真：＜0.4%@1KHz；</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5.信噪比：≥105dB；</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6.频率稳定性：± 0.005%；</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7.领夹发射器性能参数：心形电容式；</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8.电池使用时间：≥6小时；</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9.最大偏移度：≥±45KHz；</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10.发射功率：≥16mW。</w:t>
            </w:r>
          </w:p>
        </w:tc>
        <w:tc>
          <w:tcPr>
            <w:tcW w:w="1013"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color w:val="000000"/>
                <w:sz w:val="16"/>
                <w:szCs w:val="16"/>
              </w:rPr>
            </w:pPr>
            <w:r>
              <w:rPr>
                <w:rFonts w:hint="eastAsia" w:ascii="宋体" w:hAnsi="宋体" w:eastAsia="宋体" w:cs="宋体"/>
                <w:color w:val="000000"/>
                <w:sz w:val="16"/>
                <w:szCs w:val="16"/>
              </w:rPr>
              <w:t>配置数量共2套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0" w:hRule="atLeast"/>
          <w:jc w:val="center"/>
        </w:trPr>
        <w:tc>
          <w:tcPr>
            <w:tcW w:w="1124"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b/>
                <w:color w:val="000000"/>
                <w:sz w:val="16"/>
                <w:szCs w:val="16"/>
              </w:rPr>
            </w:pPr>
            <w:r>
              <w:rPr>
                <w:rFonts w:hint="eastAsia" w:ascii="宋体" w:hAnsi="宋体" w:eastAsia="宋体" w:cs="宋体"/>
                <w:b/>
                <w:color w:val="000000"/>
                <w:sz w:val="16"/>
                <w:szCs w:val="16"/>
              </w:rPr>
              <w:t>2.2.3</w:t>
            </w:r>
          </w:p>
        </w:tc>
        <w:tc>
          <w:tcPr>
            <w:tcW w:w="1200"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b/>
                <w:color w:val="000000"/>
                <w:sz w:val="16"/>
                <w:szCs w:val="16"/>
              </w:rPr>
            </w:pPr>
            <w:r>
              <w:rPr>
                <w:rFonts w:hint="eastAsia" w:ascii="宋体" w:hAnsi="宋体" w:eastAsia="宋体" w:cs="宋体"/>
                <w:b/>
                <w:color w:val="000000"/>
                <w:sz w:val="16"/>
                <w:szCs w:val="16"/>
              </w:rPr>
              <w:t>扩声系统</w:t>
            </w:r>
          </w:p>
        </w:tc>
        <w:tc>
          <w:tcPr>
            <w:tcW w:w="7350" w:type="dxa"/>
            <w:gridSpan w:val="5"/>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left"/>
              <w:rPr>
                <w:rFonts w:hint="eastAsia" w:ascii="宋体" w:hAnsi="宋体" w:eastAsia="宋体" w:cs="宋体"/>
                <w:color w:val="000000"/>
                <w:sz w:val="16"/>
                <w:szCs w:val="16"/>
              </w:rPr>
            </w:pPr>
          </w:p>
        </w:tc>
        <w:tc>
          <w:tcPr>
            <w:tcW w:w="1013"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color w:val="000000"/>
                <w:sz w:val="16"/>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0" w:hRule="atLeast"/>
          <w:jc w:val="center"/>
        </w:trPr>
        <w:tc>
          <w:tcPr>
            <w:tcW w:w="1124"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color w:val="000000"/>
                <w:sz w:val="16"/>
                <w:szCs w:val="16"/>
              </w:rPr>
            </w:pPr>
            <w:r>
              <w:rPr>
                <w:rFonts w:hint="eastAsia" w:ascii="宋体" w:hAnsi="宋体" w:eastAsia="宋体" w:cs="宋体"/>
                <w:color w:val="000000"/>
                <w:sz w:val="16"/>
                <w:szCs w:val="16"/>
              </w:rPr>
              <w:t>2.2.3.1</w:t>
            </w:r>
          </w:p>
        </w:tc>
        <w:tc>
          <w:tcPr>
            <w:tcW w:w="1200"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color w:val="000000"/>
                <w:sz w:val="16"/>
                <w:szCs w:val="16"/>
              </w:rPr>
            </w:pPr>
            <w:r>
              <w:rPr>
                <w:rFonts w:hint="eastAsia" w:ascii="宋体" w:hAnsi="宋体" w:eastAsia="宋体" w:cs="宋体"/>
                <w:color w:val="000000"/>
                <w:sz w:val="16"/>
                <w:szCs w:val="16"/>
              </w:rPr>
              <w:t>全频柱式扬声器</w:t>
            </w:r>
          </w:p>
        </w:tc>
        <w:tc>
          <w:tcPr>
            <w:tcW w:w="7350" w:type="dxa"/>
            <w:gridSpan w:val="5"/>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1.单元：≥4"×2；</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2.功率：≥80W；</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3.阻抗：8Ω；</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4.频率响应120Hz-20kHz(-10dB)；</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5.灵敏度：≥86dB；</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6.最大声压级：≥110dB；</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7.指向性不小于120°×50°。</w:t>
            </w:r>
          </w:p>
        </w:tc>
        <w:tc>
          <w:tcPr>
            <w:tcW w:w="1013"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color w:val="000000"/>
                <w:sz w:val="16"/>
                <w:szCs w:val="16"/>
              </w:rPr>
            </w:pPr>
            <w:r>
              <w:rPr>
                <w:rFonts w:hint="eastAsia" w:ascii="宋体" w:hAnsi="宋体" w:eastAsia="宋体" w:cs="宋体"/>
                <w:color w:val="000000"/>
                <w:sz w:val="16"/>
                <w:szCs w:val="16"/>
              </w:rPr>
              <w:t>配置数量2套共2只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0" w:hRule="atLeast"/>
          <w:jc w:val="center"/>
        </w:trPr>
        <w:tc>
          <w:tcPr>
            <w:tcW w:w="1124"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b/>
                <w:color w:val="000000"/>
                <w:sz w:val="16"/>
                <w:szCs w:val="16"/>
              </w:rPr>
            </w:pPr>
            <w:r>
              <w:rPr>
                <w:rFonts w:hint="eastAsia" w:ascii="宋体" w:hAnsi="宋体" w:eastAsia="宋体" w:cs="宋体"/>
                <w:b/>
                <w:color w:val="000000"/>
                <w:sz w:val="16"/>
                <w:szCs w:val="16"/>
              </w:rPr>
              <w:t>2.2.4</w:t>
            </w:r>
          </w:p>
        </w:tc>
        <w:tc>
          <w:tcPr>
            <w:tcW w:w="1200"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b/>
                <w:color w:val="000000"/>
                <w:sz w:val="16"/>
                <w:szCs w:val="16"/>
              </w:rPr>
            </w:pPr>
            <w:r>
              <w:rPr>
                <w:rFonts w:hint="eastAsia" w:ascii="宋体" w:hAnsi="宋体" w:eastAsia="宋体" w:cs="宋体"/>
                <w:b/>
                <w:color w:val="000000"/>
                <w:sz w:val="16"/>
                <w:szCs w:val="16"/>
              </w:rPr>
              <w:t>视频系统</w:t>
            </w:r>
          </w:p>
        </w:tc>
        <w:tc>
          <w:tcPr>
            <w:tcW w:w="7350" w:type="dxa"/>
            <w:gridSpan w:val="5"/>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left"/>
              <w:rPr>
                <w:rFonts w:hint="eastAsia" w:ascii="宋体" w:hAnsi="宋体" w:eastAsia="宋体" w:cs="宋体"/>
                <w:color w:val="000000"/>
                <w:sz w:val="16"/>
                <w:szCs w:val="16"/>
              </w:rPr>
            </w:pPr>
          </w:p>
        </w:tc>
        <w:tc>
          <w:tcPr>
            <w:tcW w:w="1013"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color w:val="000000"/>
                <w:sz w:val="16"/>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0" w:hRule="atLeast"/>
          <w:jc w:val="center"/>
        </w:trPr>
        <w:tc>
          <w:tcPr>
            <w:tcW w:w="1124"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color w:val="000000"/>
                <w:sz w:val="16"/>
                <w:szCs w:val="16"/>
              </w:rPr>
            </w:pPr>
            <w:r>
              <w:rPr>
                <w:rFonts w:hint="eastAsia" w:ascii="宋体" w:hAnsi="宋体" w:eastAsia="宋体" w:cs="宋体"/>
                <w:color w:val="000000"/>
                <w:sz w:val="16"/>
                <w:szCs w:val="16"/>
              </w:rPr>
              <w:t>2.2.4.1</w:t>
            </w:r>
          </w:p>
        </w:tc>
        <w:tc>
          <w:tcPr>
            <w:tcW w:w="1200"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color w:val="000000"/>
                <w:sz w:val="16"/>
                <w:szCs w:val="16"/>
              </w:rPr>
            </w:pPr>
            <w:r>
              <w:rPr>
                <w:rFonts w:hint="eastAsia" w:ascii="宋体" w:hAnsi="宋体" w:eastAsia="宋体" w:cs="宋体"/>
                <w:color w:val="000000"/>
                <w:sz w:val="16"/>
                <w:szCs w:val="16"/>
              </w:rPr>
              <w:t>分布式信息节点软件</w:t>
            </w:r>
          </w:p>
        </w:tc>
        <w:tc>
          <w:tcPr>
            <w:tcW w:w="7350" w:type="dxa"/>
            <w:gridSpan w:val="5"/>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1.支持无中心部署；</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 xml:space="preserve">2.支持B/S架构运维管理、提供C/S架构用户使用界面，支持Web系统配置端口，提供多种类的Web管理工具，支持用户权限分级管理，支持多用户同时在线管理操作，支持同一权限多终端管理； </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3.桌面共享:支持Windows和苹果电脑有线或者无线(WiFi)音视频传输功能,无需任何转接设备,即可将电脑信号传输给扩声设备和显示设备；</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4.支持不少于500台电脑远程控制，单组支持不少于16台显示屏同时跨屏、漫游鼠标操作,支持多屏间放大缩小；</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5.支持软件KVM:通过系统控制终端(如无线PAD)远程控制电脑，在控制终端回显窗口内即可打开PC端应用程序，控制其内容(修改编辑、复制粘贴、上下翻页、播放暂停等)；</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6.可视化管理界面，支持音频动态电平实时反馈、视频信号实时预览及回显，UI界面可根据用户需求定制，提供多套UI模版备选；</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7.支持指定一个或多个显示区域任意信号进行视频轮巡,轮询过程中支持双击放大画面；</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8.支持一键开启和关闭多屏同步镜像功能，实现主显示设备上的信号同步广播到任意多个从显示设备；</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9.视频源列表支持翻页、滑动、关键字搜索、树形列表等多种方式，支持视频源置顶；</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10.预案:根据不同的应用场合，配置不同的信号组合、不同的音频模式、不同的摄像机位置、不同的灯光明暗度，支持多功能联动控制;可存储多个预案，一键切换预案;支持一键调用预案；</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·11.支持音频跟随视频同步传输与切换功能，拖放视频的同时音频同步播放;支持一台终端多权限管理，支持一个权限多终端同时管控；(提供带CMA、ilac-MRA、CNAS印章的检验报告复印件加盖公章)</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12.支持实时预览每页30路以上视频源:支持回显屏幕视频状态:最大预览、回显分辨率可达1920*1080P；</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·13.屏幕操作支持：屏幕锁定、屏幕拷贝、同屏（同屏使能控制）、视频放大、布局设置、场景保存/加载、清空屏幕；(提供带CMA、ilac-MRA、CNAS印章的检验报告复印件加盖公章)</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14.视频窗口操作支持：窗口位置交换、窗口叠加、窗口替换、窗口位置移动、改变窗口大小、码流连接方式切换（TCP/UDP）、窗口双击全屏、窗口单击置顶、声音开关控制、音频预监；</w:t>
            </w:r>
          </w:p>
        </w:tc>
        <w:tc>
          <w:tcPr>
            <w:tcW w:w="1013"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color w:val="000000"/>
                <w:sz w:val="16"/>
                <w:szCs w:val="16"/>
              </w:rPr>
            </w:pPr>
            <w:r>
              <w:rPr>
                <w:rFonts w:hint="eastAsia" w:ascii="宋体" w:hAnsi="宋体" w:eastAsia="宋体" w:cs="宋体"/>
                <w:color w:val="000000"/>
                <w:sz w:val="16"/>
                <w:szCs w:val="16"/>
              </w:rPr>
              <w:t>配置数量共2套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0" w:hRule="atLeast"/>
          <w:jc w:val="center"/>
        </w:trPr>
        <w:tc>
          <w:tcPr>
            <w:tcW w:w="1124"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color w:val="000000"/>
                <w:sz w:val="16"/>
                <w:szCs w:val="16"/>
              </w:rPr>
            </w:pPr>
            <w:r>
              <w:rPr>
                <w:rFonts w:hint="eastAsia" w:ascii="宋体" w:hAnsi="宋体" w:eastAsia="宋体" w:cs="宋体"/>
                <w:color w:val="000000"/>
                <w:sz w:val="16"/>
                <w:szCs w:val="16"/>
              </w:rPr>
              <w:t>2.2.4.2</w:t>
            </w:r>
          </w:p>
        </w:tc>
        <w:tc>
          <w:tcPr>
            <w:tcW w:w="1200"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color w:val="000000"/>
                <w:sz w:val="16"/>
                <w:szCs w:val="16"/>
              </w:rPr>
            </w:pPr>
            <w:r>
              <w:rPr>
                <w:rFonts w:hint="eastAsia" w:ascii="宋体" w:hAnsi="宋体" w:eastAsia="宋体" w:cs="宋体"/>
                <w:color w:val="000000"/>
                <w:sz w:val="16"/>
                <w:szCs w:val="16"/>
              </w:rPr>
              <w:t>输入输出接口机</w:t>
            </w:r>
          </w:p>
        </w:tc>
        <w:tc>
          <w:tcPr>
            <w:tcW w:w="7350" w:type="dxa"/>
            <w:gridSpan w:val="5"/>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1.单台设备支持同时编码和解码；</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2.视频接口:不少于一路HDMI输入,一路HDMI输出，一路HDMI本地环出，输入及输出信号分辨率支持不低于3840x2160@60Hz,输出分辨率可自定义；</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3.音频接口:不少于2路平衡音频输入和2路平衡音频输出；</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4.控制接口:不少于2路RS232,2路RS485,2路IR,2路RELAY；</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5.采用标准千兆RJ45接口+SFP 接口，支持光电口互备，支持链路聚合；支持使用优先级配置，光电口通讯倒换用户无感知，倒换时间≤0.1ms；</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6.支持编解码协议:音频支持AAC、G.711.G.722；视频支持H.265、H.264、RTSP协议；</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7.支持拼接屏同步控制，多屏之间同步误差≤0.1ms；</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8.支持远程KVM控制:跨屏、漫游鼠标操作、多屏间画面放大缩小；支持单个坐席屏幕最大同时预览16路远端桌面信号，分屏时支持各桌面间的键鼠漫游；兼容 MAC/Linux/Windows7/10/麒麟系统的接入；KVM支持键盘控制远程电脑关机和休眠唤醒；</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9.支持在控制界面上一键对多路信号源进行截屏，自动保存到操作终端的存储空间；</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10.支持对视频源进行局部放大至全屏显示功能；</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11.支持窗口锁定/解锁功能，锁定后，窗口内显示内容不可更改；</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12.支持POE供电及外部供电互备，供电倒换过程不断电，用户无感知，倒换无延时。</w:t>
            </w:r>
          </w:p>
        </w:tc>
        <w:tc>
          <w:tcPr>
            <w:tcW w:w="1013"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color w:val="000000"/>
                <w:sz w:val="16"/>
                <w:szCs w:val="16"/>
              </w:rPr>
            </w:pPr>
            <w:r>
              <w:rPr>
                <w:rFonts w:hint="eastAsia" w:ascii="宋体" w:hAnsi="宋体" w:eastAsia="宋体" w:cs="宋体"/>
                <w:color w:val="000000"/>
                <w:sz w:val="16"/>
                <w:szCs w:val="16"/>
              </w:rPr>
              <w:t>配置数量2套共8台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0" w:hRule="atLeast"/>
          <w:jc w:val="center"/>
        </w:trPr>
        <w:tc>
          <w:tcPr>
            <w:tcW w:w="1124"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color w:val="000000"/>
                <w:sz w:val="16"/>
                <w:szCs w:val="16"/>
              </w:rPr>
            </w:pPr>
            <w:r>
              <w:rPr>
                <w:rFonts w:hint="eastAsia" w:ascii="宋体" w:hAnsi="宋体" w:eastAsia="宋体" w:cs="宋体"/>
                <w:color w:val="000000"/>
                <w:sz w:val="16"/>
                <w:szCs w:val="16"/>
              </w:rPr>
              <w:t>2.2.4.3</w:t>
            </w:r>
          </w:p>
        </w:tc>
        <w:tc>
          <w:tcPr>
            <w:tcW w:w="1200"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color w:val="000000"/>
                <w:sz w:val="16"/>
                <w:szCs w:val="16"/>
              </w:rPr>
            </w:pPr>
            <w:r>
              <w:rPr>
                <w:rFonts w:hint="eastAsia" w:ascii="宋体" w:hAnsi="宋体" w:eastAsia="宋体" w:cs="宋体"/>
                <w:color w:val="000000"/>
                <w:sz w:val="16"/>
                <w:szCs w:val="16"/>
              </w:rPr>
              <w:t>高清输入输出接口机软件</w:t>
            </w:r>
          </w:p>
        </w:tc>
        <w:tc>
          <w:tcPr>
            <w:tcW w:w="7350" w:type="dxa"/>
            <w:gridSpan w:val="5"/>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1.配合高清输入接口机使用；</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2.支持视频打开、关闭操作；</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3.支持音频打开、关闭操作；</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4.支持配置网络访问地址。</w:t>
            </w:r>
          </w:p>
        </w:tc>
        <w:tc>
          <w:tcPr>
            <w:tcW w:w="1013"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color w:val="000000"/>
                <w:sz w:val="16"/>
                <w:szCs w:val="16"/>
              </w:rPr>
            </w:pPr>
            <w:r>
              <w:rPr>
                <w:rFonts w:hint="eastAsia" w:ascii="宋体" w:hAnsi="宋体" w:eastAsia="宋体" w:cs="宋体"/>
                <w:color w:val="000000"/>
                <w:sz w:val="16"/>
                <w:szCs w:val="16"/>
              </w:rPr>
              <w:t>配置数量2套共8套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0" w:hRule="atLeast"/>
          <w:jc w:val="center"/>
        </w:trPr>
        <w:tc>
          <w:tcPr>
            <w:tcW w:w="1124"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color w:val="000000"/>
                <w:sz w:val="16"/>
                <w:szCs w:val="16"/>
              </w:rPr>
            </w:pPr>
            <w:r>
              <w:rPr>
                <w:rFonts w:hint="eastAsia" w:ascii="宋体" w:hAnsi="宋体" w:eastAsia="宋体" w:cs="宋体"/>
                <w:color w:val="000000"/>
                <w:sz w:val="16"/>
                <w:szCs w:val="16"/>
              </w:rPr>
              <w:t>2.2.4.4</w:t>
            </w:r>
          </w:p>
        </w:tc>
        <w:tc>
          <w:tcPr>
            <w:tcW w:w="1200"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color w:val="000000"/>
                <w:sz w:val="16"/>
                <w:szCs w:val="16"/>
              </w:rPr>
            </w:pPr>
            <w:r>
              <w:rPr>
                <w:rFonts w:hint="eastAsia" w:ascii="宋体" w:hAnsi="宋体" w:eastAsia="宋体" w:cs="宋体"/>
                <w:color w:val="000000"/>
                <w:sz w:val="16"/>
                <w:szCs w:val="16"/>
              </w:rPr>
              <w:t>音视频综合一体机</w:t>
            </w:r>
          </w:p>
        </w:tc>
        <w:tc>
          <w:tcPr>
            <w:tcW w:w="7350" w:type="dxa"/>
            <w:gridSpan w:val="5"/>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·1.一体化主机，同时内置多路全高清编解码器、视频混合矩阵、数字音频处理器、数字功放、智能中控、POE千兆网络交换机、远程管理等模块；(提供带CMA、ilac MRA、CNAS章的第三方检验报告复印件加盖公章)</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2.视频接口：视频输入接口（兼容VGA、HDMI、DVI-D、YPbPr）、本地IP网络摄像机接入支持不少于12路，同时网络转发支持最大不少于4路，不少于2路HDMI输出接口；</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3.不少于6路MIC输入和line in线性输入，支持48V幻像供电；</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4.不少于2对L/R凤凰端子立体声输出、不低于2路50W@8欧姆的数字功放输出；</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5.不少于4路RS-232/RS-485、2路RELAY、1路I/O、2路红外IR；</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6.不少于1路WAN口，5路LAN口，可划分VLAN，其中4路支持POE供电；</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7.不少于2路USB Type-A型，1路USB Type-B型，支持录制内容自动拷贝，系统升级；</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8.支持录制文件内容管理，标配2TB监控级硬盘，最大可选配到8TB的 3.5寸监控级硬盘；</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·9.一体化主机支持对每路视频独立编解码，最高可支持4K30视频编解码，最大4路1080P60编码，同时最大4路1080P@60解码，或者8路1080P@30编码和8路1080P@30解码；支持H.265、H.264 HP Level 4.2，向下兼容H.264 BP和MP；(提供带CMA、ilac MRA、CNAS章的第三方检验报告复印件加盖公章)</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10.内置视频分割功能，可实现单分屏、双分屏、三分屏、九分屏、十六分屏等单画面/画中画/画外画拼接、字幕叠加；</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·11.音频处理模块支持自动回声消除（AEC）、自动增益控制（AGC）、自动噪声消除（ANC）、自动反馈消除（AFC）、混音矩阵（AM）、丢包补偿（PLC）；(提供带CMA、ilac MRA、CNAS章的第三方检验报告复印件加盖公章)</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·12.支持SIP双流视频会议呼叫，支持不少于5方的远程视频会议互动，支持与华为、POLYCOM终端双流互通，支持RTMP推流到云平台，支持同时推流到不少于8个不同的直播平台。(提供带CMA、ilac MRA、CNAS章的第三方检验报告复印件加盖公章)</w:t>
            </w:r>
          </w:p>
        </w:tc>
        <w:tc>
          <w:tcPr>
            <w:tcW w:w="1013"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color w:val="000000"/>
                <w:sz w:val="16"/>
                <w:szCs w:val="16"/>
              </w:rPr>
            </w:pPr>
            <w:r>
              <w:rPr>
                <w:rFonts w:hint="eastAsia" w:ascii="宋体" w:hAnsi="宋体" w:eastAsia="宋体" w:cs="宋体"/>
                <w:color w:val="000000"/>
                <w:sz w:val="16"/>
                <w:szCs w:val="16"/>
              </w:rPr>
              <w:t>配置数量共2套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0" w:hRule="atLeast"/>
          <w:jc w:val="center"/>
        </w:trPr>
        <w:tc>
          <w:tcPr>
            <w:tcW w:w="1124"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color w:val="000000"/>
                <w:sz w:val="16"/>
                <w:szCs w:val="16"/>
              </w:rPr>
            </w:pPr>
            <w:r>
              <w:rPr>
                <w:rFonts w:hint="eastAsia" w:ascii="宋体" w:hAnsi="宋体" w:eastAsia="宋体" w:cs="宋体"/>
                <w:color w:val="000000"/>
                <w:sz w:val="16"/>
                <w:szCs w:val="16"/>
              </w:rPr>
              <w:t>2.2.4.5</w:t>
            </w:r>
          </w:p>
        </w:tc>
        <w:tc>
          <w:tcPr>
            <w:tcW w:w="1200"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color w:val="000000"/>
                <w:sz w:val="16"/>
                <w:szCs w:val="16"/>
              </w:rPr>
            </w:pPr>
            <w:r>
              <w:rPr>
                <w:rFonts w:hint="eastAsia" w:ascii="宋体" w:hAnsi="宋体" w:eastAsia="宋体" w:cs="宋体"/>
                <w:color w:val="000000"/>
                <w:sz w:val="16"/>
                <w:szCs w:val="16"/>
              </w:rPr>
              <w:t>多媒体云节点软件</w:t>
            </w:r>
          </w:p>
        </w:tc>
        <w:tc>
          <w:tcPr>
            <w:tcW w:w="7350" w:type="dxa"/>
            <w:gridSpan w:val="5"/>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1.配合云节点使用；</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2.支持终端呼叫操作；</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3.支持视频录播控制；</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4.支持互动教学；</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5.支持本地视频上传到服务器；</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6.支持设置控制面板信息。</w:t>
            </w:r>
          </w:p>
        </w:tc>
        <w:tc>
          <w:tcPr>
            <w:tcW w:w="1013"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color w:val="000000"/>
                <w:sz w:val="16"/>
                <w:szCs w:val="16"/>
              </w:rPr>
            </w:pPr>
            <w:r>
              <w:rPr>
                <w:rFonts w:hint="eastAsia" w:ascii="宋体" w:hAnsi="宋体" w:eastAsia="宋体" w:cs="宋体"/>
                <w:color w:val="000000"/>
                <w:sz w:val="16"/>
                <w:szCs w:val="16"/>
              </w:rPr>
              <w:t>配置数量共2套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0" w:hRule="atLeast"/>
          <w:jc w:val="center"/>
        </w:trPr>
        <w:tc>
          <w:tcPr>
            <w:tcW w:w="1124"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color w:val="000000"/>
                <w:sz w:val="16"/>
                <w:szCs w:val="16"/>
              </w:rPr>
            </w:pPr>
            <w:r>
              <w:rPr>
                <w:rFonts w:hint="eastAsia" w:ascii="宋体" w:hAnsi="宋体" w:eastAsia="宋体" w:cs="宋体"/>
                <w:color w:val="000000"/>
                <w:sz w:val="16"/>
                <w:szCs w:val="16"/>
              </w:rPr>
              <w:t>2.2.4.6</w:t>
            </w:r>
          </w:p>
        </w:tc>
        <w:tc>
          <w:tcPr>
            <w:tcW w:w="1200"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color w:val="000000"/>
                <w:sz w:val="16"/>
                <w:szCs w:val="16"/>
              </w:rPr>
            </w:pPr>
            <w:r>
              <w:rPr>
                <w:rFonts w:hint="eastAsia" w:ascii="宋体" w:hAnsi="宋体" w:eastAsia="宋体" w:cs="宋体"/>
                <w:color w:val="000000"/>
                <w:sz w:val="16"/>
                <w:szCs w:val="16"/>
              </w:rPr>
              <w:t>可视化控制触摸屏</w:t>
            </w:r>
          </w:p>
        </w:tc>
        <w:tc>
          <w:tcPr>
            <w:tcW w:w="7350" w:type="dxa"/>
            <w:gridSpan w:val="5"/>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1.系统支持Windows 7/10等系统；</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2.屏幕：≥11.6英寸，十点触控，1920*1080；</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3.CPU：≥1IntelCore"i3处理器；</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4.内存：≥18GB；</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5.硬盘：≥ SSD 180GB；</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6.接口：≥USB3.0*2,USB20*2、 LAN（RJ45）网口*1， HDMI高清输出接口*1。</w:t>
            </w:r>
          </w:p>
        </w:tc>
        <w:tc>
          <w:tcPr>
            <w:tcW w:w="1013"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color w:val="000000"/>
                <w:sz w:val="16"/>
                <w:szCs w:val="16"/>
              </w:rPr>
            </w:pPr>
            <w:r>
              <w:rPr>
                <w:rFonts w:hint="eastAsia" w:ascii="宋体" w:hAnsi="宋体" w:eastAsia="宋体" w:cs="宋体"/>
                <w:color w:val="000000"/>
                <w:sz w:val="16"/>
                <w:szCs w:val="16"/>
              </w:rPr>
              <w:t>配置数量2套共2台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0" w:hRule="atLeast"/>
          <w:jc w:val="center"/>
        </w:trPr>
        <w:tc>
          <w:tcPr>
            <w:tcW w:w="1124"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color w:val="000000"/>
                <w:sz w:val="16"/>
                <w:szCs w:val="16"/>
              </w:rPr>
            </w:pPr>
            <w:r>
              <w:rPr>
                <w:rFonts w:hint="eastAsia" w:ascii="宋体" w:hAnsi="宋体" w:eastAsia="宋体" w:cs="宋体"/>
                <w:color w:val="000000"/>
                <w:sz w:val="16"/>
                <w:szCs w:val="16"/>
              </w:rPr>
              <w:t>2.2.4.7</w:t>
            </w:r>
          </w:p>
        </w:tc>
        <w:tc>
          <w:tcPr>
            <w:tcW w:w="1200"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color w:val="000000"/>
                <w:sz w:val="16"/>
                <w:szCs w:val="16"/>
              </w:rPr>
            </w:pPr>
            <w:r>
              <w:rPr>
                <w:rFonts w:hint="eastAsia" w:ascii="宋体" w:hAnsi="宋体" w:eastAsia="宋体" w:cs="宋体"/>
                <w:color w:val="000000"/>
                <w:sz w:val="16"/>
                <w:szCs w:val="16"/>
              </w:rPr>
              <w:t>高清云台摄像机</w:t>
            </w:r>
          </w:p>
        </w:tc>
        <w:tc>
          <w:tcPr>
            <w:tcW w:w="7350" w:type="dxa"/>
            <w:gridSpan w:val="5"/>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1.采用不低于1/2.8英寸高质量、500万高清CMOS 传感器；</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 xml:space="preserve">2.不低于12倍光学变焦镜头+12倍电子变焦； </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3.菊花链功能:同时带VISCA IN 和VISCA OUT 接口，不少于128个预置位；</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4.视频输出类型:IP码流, HDMI, 3G-SDI全接口同时输出；</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5.支持POE供电,一条网线可以解决供电、视频、控制等所有功能,同时提供高性能的视频H.264 和H.265编码输出；</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6.高清分辨率：≥1920x1080p60；</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7.支持WDR宽动态、背光补偿,白平衡调整,3D降噪功能。</w:t>
            </w:r>
          </w:p>
        </w:tc>
        <w:tc>
          <w:tcPr>
            <w:tcW w:w="1013"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color w:val="000000"/>
                <w:sz w:val="16"/>
                <w:szCs w:val="16"/>
              </w:rPr>
            </w:pPr>
            <w:r>
              <w:rPr>
                <w:rFonts w:hint="eastAsia" w:ascii="宋体" w:hAnsi="宋体" w:eastAsia="宋体" w:cs="宋体"/>
                <w:color w:val="000000"/>
                <w:sz w:val="16"/>
                <w:szCs w:val="16"/>
              </w:rPr>
              <w:t>配置数量2套共2个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0" w:hRule="atLeast"/>
          <w:jc w:val="center"/>
        </w:trPr>
        <w:tc>
          <w:tcPr>
            <w:tcW w:w="1124"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color w:val="000000"/>
                <w:sz w:val="16"/>
                <w:szCs w:val="16"/>
              </w:rPr>
            </w:pPr>
            <w:r>
              <w:rPr>
                <w:rFonts w:hint="eastAsia" w:ascii="宋体" w:hAnsi="宋体" w:eastAsia="宋体" w:cs="宋体"/>
                <w:color w:val="000000"/>
                <w:sz w:val="16"/>
                <w:szCs w:val="16"/>
              </w:rPr>
              <w:t>2.2.4.8</w:t>
            </w:r>
          </w:p>
        </w:tc>
        <w:tc>
          <w:tcPr>
            <w:tcW w:w="1200"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color w:val="000000"/>
                <w:sz w:val="16"/>
                <w:szCs w:val="16"/>
              </w:rPr>
            </w:pPr>
            <w:r>
              <w:rPr>
                <w:rFonts w:hint="eastAsia" w:ascii="宋体" w:hAnsi="宋体" w:eastAsia="宋体" w:cs="宋体"/>
                <w:color w:val="000000"/>
                <w:sz w:val="16"/>
                <w:szCs w:val="16"/>
              </w:rPr>
              <w:t>4K高清术野摄像机</w:t>
            </w:r>
          </w:p>
        </w:tc>
        <w:tc>
          <w:tcPr>
            <w:tcW w:w="7350" w:type="dxa"/>
            <w:gridSpan w:val="5"/>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1.</w:t>
            </w:r>
            <w:r>
              <w:rPr>
                <w:rFonts w:hint="eastAsia" w:ascii="宋体" w:hAnsi="宋体" w:eastAsia="宋体" w:cs="宋体"/>
                <w:color w:val="000000"/>
                <w:sz w:val="16"/>
                <w:szCs w:val="16"/>
              </w:rPr>
              <w:tab/>
            </w:r>
            <w:r>
              <w:rPr>
                <w:rFonts w:hint="eastAsia" w:ascii="宋体" w:hAnsi="宋体" w:eastAsia="宋体" w:cs="宋体"/>
                <w:color w:val="000000"/>
                <w:sz w:val="16"/>
                <w:szCs w:val="16"/>
              </w:rPr>
              <w:t>内置1/2.5 英寸 Exmor R CMOS 传感器，像素890万像素，分辨率最高可达3840x2160P，可输出UHD 4k实时图像；</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2.</w:t>
            </w:r>
            <w:r>
              <w:rPr>
                <w:rFonts w:hint="eastAsia" w:ascii="宋体" w:hAnsi="宋体" w:eastAsia="宋体" w:cs="宋体"/>
                <w:color w:val="000000"/>
                <w:sz w:val="16"/>
                <w:szCs w:val="16"/>
              </w:rPr>
              <w:tab/>
            </w:r>
            <w:r>
              <w:rPr>
                <w:rFonts w:hint="eastAsia" w:ascii="宋体" w:hAnsi="宋体" w:eastAsia="宋体" w:cs="宋体"/>
                <w:color w:val="000000"/>
                <w:sz w:val="16"/>
                <w:szCs w:val="16"/>
              </w:rPr>
              <w:t>学变焦：≥20倍，数字变焦12倍；</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3.</w:t>
            </w:r>
            <w:r>
              <w:rPr>
                <w:rFonts w:hint="eastAsia" w:ascii="宋体" w:hAnsi="宋体" w:eastAsia="宋体" w:cs="宋体"/>
                <w:color w:val="000000"/>
                <w:sz w:val="16"/>
                <w:szCs w:val="16"/>
              </w:rPr>
              <w:tab/>
            </w:r>
            <w:r>
              <w:rPr>
                <w:rFonts w:hint="eastAsia" w:ascii="宋体" w:hAnsi="宋体" w:eastAsia="宋体" w:cs="宋体"/>
                <w:color w:val="000000"/>
                <w:sz w:val="16"/>
                <w:szCs w:val="16"/>
              </w:rPr>
              <w:t>镜头焦距： ≥f = 4.4 (wide) to 88.4 mm (tele)；</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4.</w:t>
            </w:r>
            <w:r>
              <w:rPr>
                <w:rFonts w:hint="eastAsia" w:ascii="宋体" w:hAnsi="宋体" w:eastAsia="宋体" w:cs="宋体"/>
                <w:color w:val="000000"/>
                <w:sz w:val="16"/>
                <w:szCs w:val="16"/>
              </w:rPr>
              <w:tab/>
            </w:r>
            <w:r>
              <w:rPr>
                <w:rFonts w:hint="eastAsia" w:ascii="宋体" w:hAnsi="宋体" w:eastAsia="宋体" w:cs="宋体"/>
                <w:color w:val="000000"/>
                <w:sz w:val="16"/>
                <w:szCs w:val="16"/>
              </w:rPr>
              <w:t>可视视角：4.1度到70.2度 ,最小物距10mm(广角端)到1500mm (远端)；</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5.</w:t>
            </w:r>
            <w:r>
              <w:rPr>
                <w:rFonts w:hint="eastAsia" w:ascii="宋体" w:hAnsi="宋体" w:eastAsia="宋体" w:cs="宋体"/>
                <w:color w:val="000000"/>
                <w:sz w:val="16"/>
                <w:szCs w:val="16"/>
              </w:rPr>
              <w:tab/>
            </w:r>
            <w:r>
              <w:rPr>
                <w:rFonts w:hint="eastAsia" w:ascii="宋体" w:hAnsi="宋体" w:eastAsia="宋体" w:cs="宋体"/>
                <w:color w:val="000000"/>
                <w:sz w:val="16"/>
                <w:szCs w:val="16"/>
              </w:rPr>
              <w:t>控制接口：RS485协议PELCO-D，PELCO-P，SONY VISCA；</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6.</w:t>
            </w:r>
            <w:r>
              <w:rPr>
                <w:rFonts w:hint="eastAsia" w:ascii="宋体" w:hAnsi="宋体" w:eastAsia="宋体" w:cs="宋体"/>
                <w:color w:val="000000"/>
                <w:sz w:val="16"/>
                <w:szCs w:val="16"/>
              </w:rPr>
              <w:tab/>
            </w:r>
            <w:r>
              <w:rPr>
                <w:rFonts w:hint="eastAsia" w:ascii="宋体" w:hAnsi="宋体" w:eastAsia="宋体" w:cs="宋体"/>
                <w:color w:val="000000"/>
                <w:sz w:val="16"/>
                <w:szCs w:val="16"/>
              </w:rPr>
              <w:t>预置位功能：≥10个预置位，可设置巡航，自动调用预置位；</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7.</w:t>
            </w:r>
            <w:r>
              <w:rPr>
                <w:rFonts w:hint="eastAsia" w:ascii="宋体" w:hAnsi="宋体" w:eastAsia="宋体" w:cs="宋体"/>
                <w:color w:val="000000"/>
                <w:sz w:val="16"/>
                <w:szCs w:val="16"/>
              </w:rPr>
              <w:tab/>
            </w:r>
            <w:r>
              <w:rPr>
                <w:rFonts w:hint="eastAsia" w:ascii="宋体" w:hAnsi="宋体" w:eastAsia="宋体" w:cs="宋体"/>
                <w:color w:val="000000"/>
                <w:sz w:val="16"/>
                <w:szCs w:val="16"/>
              </w:rPr>
              <w:t>最低照度：高灵敏度彩色：0.75 lx(F1.8,AGC on,1/30 s)-50%，正常模式彩色： lx(F1.8,AGC on,1/30 s)；</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8.</w:t>
            </w:r>
            <w:r>
              <w:rPr>
                <w:rFonts w:hint="eastAsia" w:ascii="宋体" w:hAnsi="宋体" w:eastAsia="宋体" w:cs="宋体"/>
                <w:color w:val="000000"/>
                <w:sz w:val="16"/>
                <w:szCs w:val="16"/>
              </w:rPr>
              <w:tab/>
            </w:r>
            <w:r>
              <w:rPr>
                <w:rFonts w:hint="eastAsia" w:ascii="宋体" w:hAnsi="宋体" w:eastAsia="宋体" w:cs="宋体"/>
                <w:color w:val="000000"/>
                <w:sz w:val="16"/>
                <w:szCs w:val="16"/>
              </w:rPr>
              <w:t>白平衡：ATW/自动追踪白平衡/自动白平衡/手动白平衡/室内/室外；</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9.</w:t>
            </w:r>
            <w:r>
              <w:rPr>
                <w:rFonts w:hint="eastAsia" w:ascii="宋体" w:hAnsi="宋体" w:eastAsia="宋体" w:cs="宋体"/>
                <w:color w:val="000000"/>
                <w:sz w:val="16"/>
                <w:szCs w:val="16"/>
              </w:rPr>
              <w:tab/>
            </w:r>
            <w:r>
              <w:rPr>
                <w:rFonts w:hint="eastAsia" w:ascii="宋体" w:hAnsi="宋体" w:eastAsia="宋体" w:cs="宋体"/>
                <w:color w:val="000000"/>
                <w:sz w:val="16"/>
                <w:szCs w:val="16"/>
              </w:rPr>
              <w:t>聚焦控制：开/关(自动/手动)；</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10.</w:t>
            </w:r>
            <w:r>
              <w:rPr>
                <w:rFonts w:hint="eastAsia" w:ascii="宋体" w:hAnsi="宋体" w:eastAsia="宋体" w:cs="宋体"/>
                <w:color w:val="000000"/>
                <w:sz w:val="16"/>
                <w:szCs w:val="16"/>
              </w:rPr>
              <w:tab/>
            </w:r>
            <w:r>
              <w:rPr>
                <w:rFonts w:hint="eastAsia" w:ascii="宋体" w:hAnsi="宋体" w:eastAsia="宋体" w:cs="宋体"/>
                <w:color w:val="000000"/>
                <w:sz w:val="16"/>
                <w:szCs w:val="16"/>
              </w:rPr>
              <w:t>电子快门：1/1—1/10000s共22档；</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11.</w:t>
            </w:r>
            <w:r>
              <w:rPr>
                <w:rFonts w:hint="eastAsia" w:ascii="宋体" w:hAnsi="宋体" w:eastAsia="宋体" w:cs="宋体"/>
                <w:color w:val="000000"/>
                <w:sz w:val="16"/>
                <w:szCs w:val="16"/>
              </w:rPr>
              <w:tab/>
            </w:r>
            <w:r>
              <w:rPr>
                <w:rFonts w:hint="eastAsia" w:ascii="宋体" w:hAnsi="宋体" w:eastAsia="宋体" w:cs="宋体"/>
                <w:color w:val="000000"/>
                <w:sz w:val="16"/>
                <w:szCs w:val="16"/>
              </w:rPr>
              <w:t>信躁比：大于50dB；</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12.</w:t>
            </w:r>
            <w:r>
              <w:rPr>
                <w:rFonts w:hint="eastAsia" w:ascii="宋体" w:hAnsi="宋体" w:eastAsia="宋体" w:cs="宋体"/>
                <w:color w:val="000000"/>
                <w:sz w:val="16"/>
                <w:szCs w:val="16"/>
              </w:rPr>
              <w:tab/>
            </w:r>
            <w:r>
              <w:rPr>
                <w:rFonts w:hint="eastAsia" w:ascii="宋体" w:hAnsi="宋体" w:eastAsia="宋体" w:cs="宋体"/>
                <w:color w:val="000000"/>
                <w:sz w:val="16"/>
                <w:szCs w:val="16"/>
              </w:rPr>
              <w:t>光圈：F2.0到F3.8，自动/手动(可调) 共16级；</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13.</w:t>
            </w:r>
            <w:r>
              <w:rPr>
                <w:rFonts w:hint="eastAsia" w:ascii="宋体" w:hAnsi="宋体" w:eastAsia="宋体" w:cs="宋体"/>
                <w:color w:val="000000"/>
                <w:sz w:val="16"/>
                <w:szCs w:val="16"/>
              </w:rPr>
              <w:tab/>
            </w:r>
            <w:r>
              <w:rPr>
                <w:rFonts w:hint="eastAsia" w:ascii="宋体" w:hAnsi="宋体" w:eastAsia="宋体" w:cs="宋体"/>
                <w:color w:val="000000"/>
                <w:sz w:val="16"/>
                <w:szCs w:val="16"/>
              </w:rPr>
              <w:t>增益：自动/手动（-3 dB ---28 Db）共16档；</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14.</w:t>
            </w:r>
            <w:r>
              <w:rPr>
                <w:rFonts w:hint="eastAsia" w:ascii="宋体" w:hAnsi="宋体" w:eastAsia="宋体" w:cs="宋体"/>
                <w:color w:val="000000"/>
                <w:sz w:val="16"/>
                <w:szCs w:val="16"/>
              </w:rPr>
              <w:tab/>
            </w:r>
            <w:r>
              <w:rPr>
                <w:rFonts w:hint="eastAsia" w:ascii="宋体" w:hAnsi="宋体" w:eastAsia="宋体" w:cs="宋体"/>
                <w:color w:val="000000"/>
                <w:sz w:val="16"/>
                <w:szCs w:val="16"/>
              </w:rPr>
              <w:t>背光补偿：开/关；</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15.</w:t>
            </w:r>
            <w:r>
              <w:rPr>
                <w:rFonts w:hint="eastAsia" w:ascii="宋体" w:hAnsi="宋体" w:eastAsia="宋体" w:cs="宋体"/>
                <w:color w:val="000000"/>
                <w:sz w:val="16"/>
                <w:szCs w:val="16"/>
              </w:rPr>
              <w:tab/>
            </w:r>
            <w:r>
              <w:rPr>
                <w:rFonts w:hint="eastAsia" w:ascii="宋体" w:hAnsi="宋体" w:eastAsia="宋体" w:cs="宋体"/>
                <w:color w:val="000000"/>
                <w:sz w:val="16"/>
                <w:szCs w:val="16"/>
              </w:rPr>
              <w:t>支持多种吊臂对接,灵活的连接件与旋转件设计，手感舒适无噪音，实现水平360度和垂直90度全方位拍摄。</w:t>
            </w:r>
          </w:p>
        </w:tc>
        <w:tc>
          <w:tcPr>
            <w:tcW w:w="1013"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color w:val="000000"/>
                <w:sz w:val="16"/>
                <w:szCs w:val="16"/>
              </w:rPr>
            </w:pPr>
            <w:r>
              <w:rPr>
                <w:rFonts w:hint="eastAsia" w:ascii="宋体" w:hAnsi="宋体" w:eastAsia="宋体" w:cs="宋体"/>
                <w:color w:val="000000"/>
                <w:sz w:val="16"/>
                <w:szCs w:val="16"/>
              </w:rPr>
              <w:t>配置数量2套共2个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0" w:hRule="atLeast"/>
          <w:jc w:val="center"/>
        </w:trPr>
        <w:tc>
          <w:tcPr>
            <w:tcW w:w="1124"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b/>
                <w:color w:val="000000"/>
                <w:sz w:val="16"/>
                <w:szCs w:val="16"/>
              </w:rPr>
            </w:pPr>
            <w:r>
              <w:rPr>
                <w:rFonts w:hint="eastAsia" w:ascii="宋体" w:hAnsi="宋体" w:eastAsia="宋体" w:cs="宋体"/>
                <w:b/>
                <w:color w:val="000000"/>
                <w:sz w:val="16"/>
                <w:szCs w:val="16"/>
              </w:rPr>
              <w:t>2.2.5</w:t>
            </w:r>
          </w:p>
        </w:tc>
        <w:tc>
          <w:tcPr>
            <w:tcW w:w="1200"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b/>
                <w:color w:val="000000"/>
                <w:sz w:val="16"/>
                <w:szCs w:val="16"/>
              </w:rPr>
            </w:pPr>
            <w:r>
              <w:rPr>
                <w:rFonts w:hint="eastAsia" w:ascii="宋体" w:hAnsi="宋体" w:eastAsia="宋体" w:cs="宋体"/>
                <w:b/>
                <w:color w:val="000000"/>
                <w:sz w:val="16"/>
                <w:szCs w:val="16"/>
              </w:rPr>
              <w:t>辅助设备</w:t>
            </w:r>
          </w:p>
        </w:tc>
        <w:tc>
          <w:tcPr>
            <w:tcW w:w="2210"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left"/>
              <w:rPr>
                <w:rFonts w:hint="eastAsia" w:ascii="宋体" w:hAnsi="宋体" w:eastAsia="宋体" w:cs="宋体"/>
                <w:color w:val="000000"/>
                <w:sz w:val="16"/>
                <w:szCs w:val="16"/>
              </w:rPr>
            </w:pPr>
          </w:p>
        </w:tc>
        <w:tc>
          <w:tcPr>
            <w:tcW w:w="940"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left"/>
              <w:rPr>
                <w:rFonts w:hint="eastAsia" w:ascii="宋体" w:hAnsi="宋体" w:eastAsia="宋体" w:cs="宋体"/>
                <w:color w:val="000000"/>
                <w:sz w:val="16"/>
                <w:szCs w:val="16"/>
              </w:rPr>
            </w:pPr>
          </w:p>
        </w:tc>
        <w:tc>
          <w:tcPr>
            <w:tcW w:w="1514"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left"/>
              <w:rPr>
                <w:rFonts w:hint="eastAsia" w:ascii="宋体" w:hAnsi="宋体" w:eastAsia="宋体" w:cs="宋体"/>
                <w:color w:val="000000"/>
                <w:sz w:val="16"/>
                <w:szCs w:val="16"/>
              </w:rPr>
            </w:pPr>
          </w:p>
        </w:tc>
        <w:tc>
          <w:tcPr>
            <w:tcW w:w="464"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left"/>
              <w:rPr>
                <w:rFonts w:hint="eastAsia" w:ascii="宋体" w:hAnsi="宋体" w:eastAsia="宋体" w:cs="宋体"/>
                <w:color w:val="000000"/>
                <w:sz w:val="16"/>
                <w:szCs w:val="16"/>
              </w:rPr>
            </w:pPr>
          </w:p>
        </w:tc>
        <w:tc>
          <w:tcPr>
            <w:tcW w:w="2222"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left"/>
              <w:rPr>
                <w:rFonts w:hint="eastAsia" w:ascii="宋体" w:hAnsi="宋体" w:eastAsia="宋体" w:cs="宋体"/>
                <w:color w:val="000000"/>
                <w:sz w:val="16"/>
                <w:szCs w:val="16"/>
              </w:rPr>
            </w:pPr>
          </w:p>
        </w:tc>
        <w:tc>
          <w:tcPr>
            <w:tcW w:w="1013"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color w:val="000000"/>
                <w:sz w:val="16"/>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0" w:hRule="atLeast"/>
          <w:jc w:val="center"/>
        </w:trPr>
        <w:tc>
          <w:tcPr>
            <w:tcW w:w="1124"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color w:val="000000"/>
                <w:sz w:val="16"/>
                <w:szCs w:val="16"/>
              </w:rPr>
            </w:pPr>
            <w:r>
              <w:rPr>
                <w:rFonts w:hint="eastAsia" w:ascii="宋体" w:hAnsi="宋体" w:eastAsia="宋体" w:cs="宋体"/>
                <w:color w:val="000000"/>
                <w:sz w:val="16"/>
                <w:szCs w:val="16"/>
              </w:rPr>
              <w:t>2.2.5.1</w:t>
            </w:r>
          </w:p>
        </w:tc>
        <w:tc>
          <w:tcPr>
            <w:tcW w:w="1200"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color w:val="000000"/>
                <w:sz w:val="16"/>
                <w:szCs w:val="16"/>
              </w:rPr>
            </w:pPr>
            <w:r>
              <w:rPr>
                <w:rFonts w:hint="eastAsia" w:ascii="宋体" w:hAnsi="宋体" w:eastAsia="宋体" w:cs="宋体"/>
                <w:color w:val="000000"/>
                <w:sz w:val="16"/>
                <w:szCs w:val="16"/>
              </w:rPr>
              <w:t>移动式工作车+箱体</w:t>
            </w:r>
          </w:p>
        </w:tc>
        <w:tc>
          <w:tcPr>
            <w:tcW w:w="7350" w:type="dxa"/>
            <w:gridSpan w:val="5"/>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1.定制满足一体化手术教学推车集拍摄万向臂、显示屏支架、相机托架、扶手、托板、机柜箱体、移动底座于一体，高度集成化，满足移动万向拍摄需求；</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2.支持专业多功能万向臂，转臂可折叠收缩，可自行穿线，方便简洁，连接线缆隐藏在转臂内部，外观干净，整洁；</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3.万向臂支持多种高清摄像机的安装，相机托架多样适应与多种场景的相机变换与安装；</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4.显示器支架固定2个小于27寸的显示屏，可以承受10kg, 可进行俯仰30度、左右90度的摆动，可满足不同视角角度需要；</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5.台面把手一体化，台面及把手为ABS塑料无缝一体成型，舒适手感；</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6.立柱使用高强度的铝合金,内部中空设计，可隐藏走线，做到线材不外漏，整车身高度1.8范围；</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7.车体底座采用高强度防缠绕静音万向医疗轮≥4组，带刹车功能,整车可满足10度倾斜测试,整车可满足150km行走测试；</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8.配备电源控制开关，无需打开机柜，外部可一键控制设备电源开关。标配箱体尺寸订制；</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9.底盘：流线型设计，造型美观，易于清洁维护；内部高强度金属结构底座框架支撑，增加底部配重，使重心平衡，避免倾翻，具有高承载能力和稳固性强；</w:t>
            </w:r>
          </w:p>
        </w:tc>
        <w:tc>
          <w:tcPr>
            <w:tcW w:w="1013"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color w:val="000000"/>
                <w:sz w:val="16"/>
                <w:szCs w:val="16"/>
              </w:rPr>
            </w:pPr>
            <w:r>
              <w:rPr>
                <w:rFonts w:hint="eastAsia" w:ascii="宋体" w:hAnsi="宋体" w:eastAsia="宋体" w:cs="宋体"/>
                <w:color w:val="000000"/>
                <w:sz w:val="16"/>
                <w:szCs w:val="16"/>
              </w:rPr>
              <w:t>配置数量2套共2台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0" w:hRule="atLeast"/>
          <w:jc w:val="center"/>
        </w:trPr>
        <w:tc>
          <w:tcPr>
            <w:tcW w:w="1124"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color w:val="000000"/>
                <w:sz w:val="16"/>
                <w:szCs w:val="16"/>
              </w:rPr>
            </w:pPr>
            <w:r>
              <w:rPr>
                <w:rFonts w:hint="eastAsia" w:ascii="宋体" w:hAnsi="宋体" w:eastAsia="宋体" w:cs="宋体"/>
                <w:color w:val="000000"/>
                <w:sz w:val="16"/>
                <w:szCs w:val="16"/>
              </w:rPr>
              <w:t>2.2.5.2</w:t>
            </w:r>
          </w:p>
        </w:tc>
        <w:tc>
          <w:tcPr>
            <w:tcW w:w="1200"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color w:val="000000"/>
                <w:sz w:val="16"/>
                <w:szCs w:val="16"/>
              </w:rPr>
            </w:pPr>
            <w:r>
              <w:rPr>
                <w:rFonts w:hint="eastAsia" w:ascii="宋体" w:hAnsi="宋体" w:eastAsia="宋体" w:cs="宋体"/>
                <w:color w:val="000000"/>
                <w:sz w:val="16"/>
                <w:szCs w:val="16"/>
              </w:rPr>
              <w:t>多功能支臂</w:t>
            </w:r>
          </w:p>
        </w:tc>
        <w:tc>
          <w:tcPr>
            <w:tcW w:w="7350" w:type="dxa"/>
            <w:gridSpan w:val="5"/>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1.优质铝合金，双臂均内置进口气弹簧；</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2.连接线缆隐藏在转臂内部，外观干净，整洁，易清洁；</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3.双臂双气压，功能范围超强。可水平370度旋转，可多方位调节；</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4.上下活动范围最大125CM，移动车专用支臂，最大承重：不低于7KG ；</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5.总长度1500MM；展开尺寸：1.5M，收缩尺寸：0.65M；</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6.可拉升高至2.3米。</w:t>
            </w:r>
          </w:p>
        </w:tc>
        <w:tc>
          <w:tcPr>
            <w:tcW w:w="1013"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color w:val="000000"/>
                <w:sz w:val="16"/>
                <w:szCs w:val="16"/>
              </w:rPr>
            </w:pPr>
            <w:r>
              <w:rPr>
                <w:rFonts w:hint="eastAsia" w:ascii="宋体" w:hAnsi="宋体" w:eastAsia="宋体" w:cs="宋体"/>
                <w:color w:val="000000"/>
                <w:sz w:val="16"/>
                <w:szCs w:val="16"/>
              </w:rPr>
              <w:t>配置数量2套共2台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0" w:hRule="atLeast"/>
          <w:jc w:val="center"/>
        </w:trPr>
        <w:tc>
          <w:tcPr>
            <w:tcW w:w="1124"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color w:val="000000"/>
                <w:sz w:val="16"/>
                <w:szCs w:val="16"/>
              </w:rPr>
            </w:pPr>
            <w:r>
              <w:rPr>
                <w:rFonts w:hint="eastAsia" w:ascii="宋体" w:hAnsi="宋体" w:eastAsia="宋体" w:cs="宋体"/>
                <w:color w:val="000000"/>
                <w:sz w:val="16"/>
                <w:szCs w:val="16"/>
              </w:rPr>
              <w:t>2.2.5.3</w:t>
            </w:r>
          </w:p>
        </w:tc>
        <w:tc>
          <w:tcPr>
            <w:tcW w:w="1200"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color w:val="000000"/>
                <w:sz w:val="16"/>
                <w:szCs w:val="16"/>
              </w:rPr>
            </w:pPr>
            <w:r>
              <w:rPr>
                <w:rFonts w:hint="eastAsia" w:ascii="宋体" w:hAnsi="宋体" w:eastAsia="宋体" w:cs="宋体"/>
                <w:color w:val="000000"/>
                <w:sz w:val="16"/>
                <w:szCs w:val="16"/>
              </w:rPr>
              <w:t>交换机</w:t>
            </w:r>
          </w:p>
        </w:tc>
        <w:tc>
          <w:tcPr>
            <w:tcW w:w="7350" w:type="dxa"/>
            <w:gridSpan w:val="5"/>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1.交换机：二层交换；</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2.端口速率：千兆；</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3.交换容量：≥32Gbps；</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4.包转发率：≥23.74Mpps；</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5.网络端口数量：16个10/100/1000Base-T；</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6.端口供电功能：支持POE供电。</w:t>
            </w:r>
          </w:p>
        </w:tc>
        <w:tc>
          <w:tcPr>
            <w:tcW w:w="1013"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color w:val="000000"/>
                <w:sz w:val="16"/>
                <w:szCs w:val="16"/>
              </w:rPr>
            </w:pPr>
            <w:r>
              <w:rPr>
                <w:rFonts w:hint="eastAsia" w:ascii="宋体" w:hAnsi="宋体" w:eastAsia="宋体" w:cs="宋体"/>
                <w:color w:val="000000"/>
                <w:sz w:val="16"/>
                <w:szCs w:val="16"/>
              </w:rPr>
              <w:t>配置数量2套共2台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0" w:hRule="atLeast"/>
          <w:jc w:val="center"/>
        </w:trPr>
        <w:tc>
          <w:tcPr>
            <w:tcW w:w="1124"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b/>
                <w:color w:val="000000"/>
                <w:sz w:val="16"/>
                <w:szCs w:val="16"/>
              </w:rPr>
            </w:pPr>
            <w:r>
              <w:rPr>
                <w:rFonts w:hint="eastAsia" w:ascii="宋体" w:hAnsi="宋体" w:eastAsia="宋体" w:cs="宋体"/>
                <w:b/>
                <w:color w:val="000000"/>
                <w:sz w:val="16"/>
                <w:szCs w:val="16"/>
              </w:rPr>
              <w:t>2.2.6</w:t>
            </w:r>
          </w:p>
        </w:tc>
        <w:tc>
          <w:tcPr>
            <w:tcW w:w="1200"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b/>
                <w:color w:val="000000"/>
                <w:sz w:val="16"/>
                <w:szCs w:val="16"/>
              </w:rPr>
            </w:pPr>
            <w:r>
              <w:rPr>
                <w:rFonts w:hint="eastAsia" w:ascii="宋体" w:hAnsi="宋体" w:eastAsia="宋体" w:cs="宋体"/>
                <w:b/>
                <w:color w:val="000000"/>
                <w:sz w:val="16"/>
                <w:szCs w:val="16"/>
              </w:rPr>
              <w:t>辅助线缆材料</w:t>
            </w:r>
          </w:p>
        </w:tc>
        <w:tc>
          <w:tcPr>
            <w:tcW w:w="7350" w:type="dxa"/>
            <w:gridSpan w:val="5"/>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left"/>
              <w:rPr>
                <w:rFonts w:hint="eastAsia" w:ascii="宋体" w:hAnsi="宋体" w:eastAsia="宋体" w:cs="宋体"/>
                <w:color w:val="000000"/>
                <w:sz w:val="16"/>
                <w:szCs w:val="16"/>
              </w:rPr>
            </w:pPr>
          </w:p>
        </w:tc>
        <w:tc>
          <w:tcPr>
            <w:tcW w:w="1013"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color w:val="000000"/>
                <w:sz w:val="16"/>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0" w:hRule="atLeast"/>
          <w:jc w:val="center"/>
        </w:trPr>
        <w:tc>
          <w:tcPr>
            <w:tcW w:w="1124"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color w:val="000000"/>
                <w:sz w:val="16"/>
                <w:szCs w:val="16"/>
              </w:rPr>
            </w:pPr>
            <w:r>
              <w:rPr>
                <w:rFonts w:hint="eastAsia" w:ascii="宋体" w:hAnsi="宋体" w:eastAsia="宋体" w:cs="宋体"/>
                <w:color w:val="000000"/>
                <w:sz w:val="16"/>
                <w:szCs w:val="16"/>
              </w:rPr>
              <w:t>2.2.6.1</w:t>
            </w:r>
          </w:p>
        </w:tc>
        <w:tc>
          <w:tcPr>
            <w:tcW w:w="1200"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color w:val="000000"/>
                <w:sz w:val="16"/>
                <w:szCs w:val="16"/>
              </w:rPr>
            </w:pPr>
            <w:r>
              <w:rPr>
                <w:rFonts w:hint="eastAsia" w:ascii="宋体" w:hAnsi="宋体" w:eastAsia="宋体" w:cs="宋体"/>
                <w:color w:val="000000"/>
                <w:sz w:val="16"/>
                <w:szCs w:val="16"/>
              </w:rPr>
              <w:t>管线及辅材</w:t>
            </w:r>
          </w:p>
        </w:tc>
        <w:tc>
          <w:tcPr>
            <w:tcW w:w="7350" w:type="dxa"/>
            <w:gridSpan w:val="5"/>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1.视频线、音频线、电源线、网络、控制线等；</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2.视频线、音频线、电源线、网络、控制线相关接头等。</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3.线缆敷设管槽接头等。</w:t>
            </w:r>
          </w:p>
        </w:tc>
        <w:tc>
          <w:tcPr>
            <w:tcW w:w="1013"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color w:val="000000"/>
                <w:sz w:val="16"/>
                <w:szCs w:val="16"/>
              </w:rPr>
            </w:pPr>
            <w:r>
              <w:rPr>
                <w:rFonts w:hint="eastAsia" w:ascii="宋体" w:hAnsi="宋体" w:eastAsia="宋体" w:cs="宋体"/>
                <w:color w:val="000000"/>
                <w:sz w:val="16"/>
                <w:szCs w:val="16"/>
              </w:rPr>
              <w:t>配置数量2套共1批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0" w:hRule="atLeast"/>
          <w:jc w:val="center"/>
        </w:trPr>
        <w:tc>
          <w:tcPr>
            <w:tcW w:w="1124"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b/>
                <w:color w:val="000000"/>
                <w:sz w:val="16"/>
                <w:szCs w:val="16"/>
              </w:rPr>
            </w:pPr>
            <w:r>
              <w:rPr>
                <w:rFonts w:hint="eastAsia" w:ascii="宋体" w:hAnsi="宋体" w:eastAsia="宋体" w:cs="宋体"/>
                <w:b/>
                <w:color w:val="000000"/>
                <w:sz w:val="16"/>
                <w:szCs w:val="16"/>
              </w:rPr>
              <w:t>2.2.7</w:t>
            </w:r>
          </w:p>
        </w:tc>
        <w:tc>
          <w:tcPr>
            <w:tcW w:w="1200"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b/>
                <w:color w:val="000000"/>
                <w:sz w:val="16"/>
                <w:szCs w:val="16"/>
              </w:rPr>
            </w:pPr>
            <w:r>
              <w:rPr>
                <w:rFonts w:hint="eastAsia" w:ascii="宋体" w:hAnsi="宋体" w:eastAsia="宋体" w:cs="宋体"/>
                <w:b/>
                <w:color w:val="000000"/>
                <w:sz w:val="16"/>
                <w:szCs w:val="16"/>
              </w:rPr>
              <w:t>安装调试</w:t>
            </w:r>
          </w:p>
        </w:tc>
        <w:tc>
          <w:tcPr>
            <w:tcW w:w="7350" w:type="dxa"/>
            <w:gridSpan w:val="5"/>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left"/>
              <w:rPr>
                <w:rFonts w:hint="eastAsia" w:ascii="宋体" w:hAnsi="宋体" w:eastAsia="宋体" w:cs="宋体"/>
                <w:color w:val="000000"/>
                <w:sz w:val="16"/>
                <w:szCs w:val="16"/>
              </w:rPr>
            </w:pPr>
          </w:p>
        </w:tc>
        <w:tc>
          <w:tcPr>
            <w:tcW w:w="1013"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color w:val="000000"/>
                <w:sz w:val="16"/>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0" w:hRule="atLeast"/>
          <w:jc w:val="center"/>
        </w:trPr>
        <w:tc>
          <w:tcPr>
            <w:tcW w:w="1124"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color w:val="000000"/>
                <w:sz w:val="16"/>
                <w:szCs w:val="16"/>
              </w:rPr>
            </w:pPr>
            <w:r>
              <w:rPr>
                <w:rFonts w:hint="eastAsia" w:ascii="宋体" w:hAnsi="宋体" w:eastAsia="宋体" w:cs="宋体"/>
                <w:color w:val="000000"/>
                <w:sz w:val="16"/>
                <w:szCs w:val="16"/>
              </w:rPr>
              <w:t>2.2.7.1</w:t>
            </w:r>
          </w:p>
        </w:tc>
        <w:tc>
          <w:tcPr>
            <w:tcW w:w="1200"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color w:val="000000"/>
                <w:sz w:val="16"/>
                <w:szCs w:val="16"/>
              </w:rPr>
            </w:pPr>
            <w:r>
              <w:rPr>
                <w:rFonts w:hint="eastAsia" w:ascii="宋体" w:hAnsi="宋体" w:eastAsia="宋体" w:cs="宋体"/>
                <w:color w:val="000000"/>
                <w:sz w:val="16"/>
                <w:szCs w:val="16"/>
              </w:rPr>
              <w:t>项目安装调试费</w:t>
            </w:r>
          </w:p>
        </w:tc>
        <w:tc>
          <w:tcPr>
            <w:tcW w:w="7350" w:type="dxa"/>
            <w:gridSpan w:val="5"/>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系统设备安装、调试和管理费。</w:t>
            </w:r>
          </w:p>
        </w:tc>
        <w:tc>
          <w:tcPr>
            <w:tcW w:w="1013"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color w:val="000000"/>
                <w:sz w:val="16"/>
                <w:szCs w:val="16"/>
              </w:rPr>
            </w:pPr>
            <w:r>
              <w:rPr>
                <w:rFonts w:hint="eastAsia" w:ascii="宋体" w:hAnsi="宋体" w:eastAsia="宋体" w:cs="宋体"/>
                <w:color w:val="000000"/>
                <w:sz w:val="16"/>
                <w:szCs w:val="16"/>
              </w:rPr>
              <w:t>配置数量2套共1项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0" w:hRule="atLeast"/>
          <w:jc w:val="center"/>
        </w:trPr>
        <w:tc>
          <w:tcPr>
            <w:tcW w:w="1124"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color w:val="000000"/>
                <w:sz w:val="16"/>
                <w:szCs w:val="16"/>
              </w:rPr>
            </w:pPr>
            <w:r>
              <w:rPr>
                <w:rFonts w:hint="eastAsia" w:ascii="宋体" w:hAnsi="宋体" w:eastAsia="宋体" w:cs="宋体"/>
                <w:color w:val="000000"/>
                <w:sz w:val="16"/>
                <w:szCs w:val="16"/>
              </w:rPr>
              <w:t>3</w:t>
            </w:r>
          </w:p>
        </w:tc>
        <w:tc>
          <w:tcPr>
            <w:tcW w:w="1200"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color w:val="000000"/>
                <w:sz w:val="16"/>
                <w:szCs w:val="16"/>
              </w:rPr>
            </w:pPr>
            <w:r>
              <w:rPr>
                <w:rFonts w:hint="eastAsia" w:ascii="宋体" w:hAnsi="宋体" w:eastAsia="宋体" w:cs="宋体"/>
                <w:color w:val="000000"/>
                <w:sz w:val="16"/>
                <w:szCs w:val="16"/>
              </w:rPr>
              <w:t>售后服务</w:t>
            </w:r>
          </w:p>
        </w:tc>
        <w:tc>
          <w:tcPr>
            <w:tcW w:w="7350" w:type="dxa"/>
            <w:gridSpan w:val="5"/>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*1.所有产品免费保修期3年；</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w:t>
            </w:r>
            <w:r>
              <w:rPr>
                <w:rFonts w:hint="eastAsia" w:ascii="宋体" w:hAnsi="宋体" w:eastAsia="宋体" w:cs="宋体"/>
                <w:color w:val="000000"/>
                <w:sz w:val="16"/>
                <w:szCs w:val="16"/>
              </w:rPr>
              <w:t>2.主要产品零配件支持：提供零配件全国统一报价，军队用户更换配件价格不超过统一报价的70%；</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*3.到位维修响应：满足招标文件要求的基础</w:t>
            </w:r>
            <w:bookmarkStart w:id="0" w:name="_GoBack"/>
            <w:bookmarkEnd w:id="0"/>
            <w:r>
              <w:rPr>
                <w:rFonts w:hint="eastAsia" w:ascii="宋体" w:hAnsi="宋体" w:eastAsia="宋体" w:cs="宋体"/>
                <w:color w:val="000000"/>
                <w:sz w:val="16"/>
                <w:szCs w:val="16"/>
              </w:rPr>
              <w:t>上，根据对维修所投产品的到位维修响应时间排名；</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*4.报价方技术支持和服务网点：提供指定地点的现场服务支持，具备全国各主要省份的售后服务网络和对应的24小时服务支持热线且技术力量能满足部队维修服务；</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w:t>
            </w:r>
            <w:r>
              <w:rPr>
                <w:rFonts w:hint="eastAsia" w:ascii="宋体" w:hAnsi="宋体" w:eastAsia="宋体" w:cs="宋体"/>
                <w:color w:val="000000"/>
                <w:sz w:val="16"/>
                <w:szCs w:val="16"/>
              </w:rPr>
              <w:t>5.核心产品全彩小间距LED显示屏生产企业需获得GBT27922商品售后服务评价体系（五星）。</w:t>
            </w:r>
          </w:p>
        </w:tc>
        <w:tc>
          <w:tcPr>
            <w:tcW w:w="1013"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color w:val="000000"/>
                <w:sz w:val="16"/>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0" w:hRule="atLeast"/>
          <w:jc w:val="center"/>
        </w:trPr>
        <w:tc>
          <w:tcPr>
            <w:tcW w:w="1124"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color w:val="000000"/>
                <w:sz w:val="16"/>
                <w:szCs w:val="16"/>
              </w:rPr>
            </w:pPr>
            <w:r>
              <w:rPr>
                <w:rFonts w:hint="eastAsia" w:ascii="宋体" w:hAnsi="宋体" w:eastAsia="宋体" w:cs="宋体"/>
                <w:color w:val="000000"/>
                <w:sz w:val="16"/>
                <w:szCs w:val="16"/>
              </w:rPr>
              <w:t>4</w:t>
            </w:r>
          </w:p>
        </w:tc>
        <w:tc>
          <w:tcPr>
            <w:tcW w:w="1200"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color w:val="000000"/>
                <w:sz w:val="16"/>
                <w:szCs w:val="16"/>
              </w:rPr>
            </w:pPr>
            <w:r>
              <w:rPr>
                <w:rFonts w:hint="eastAsia" w:ascii="宋体" w:hAnsi="宋体" w:eastAsia="宋体" w:cs="宋体"/>
                <w:color w:val="000000"/>
                <w:sz w:val="16"/>
                <w:szCs w:val="16"/>
              </w:rPr>
              <w:t>质量控制</w:t>
            </w:r>
          </w:p>
        </w:tc>
        <w:tc>
          <w:tcPr>
            <w:tcW w:w="7350" w:type="dxa"/>
            <w:gridSpan w:val="5"/>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w:t>
            </w:r>
            <w:r>
              <w:rPr>
                <w:rFonts w:hint="eastAsia" w:ascii="宋体" w:hAnsi="宋体" w:eastAsia="宋体" w:cs="宋体"/>
                <w:color w:val="000000"/>
                <w:sz w:val="16"/>
                <w:szCs w:val="16"/>
              </w:rPr>
              <w:t>1. 投标产品具有有效的中国环境标志认证证书（CEC）按数量多少排名。</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2. 投标产品具有省及以上“专精特新”数量，按数量多少排名。</w:t>
            </w:r>
            <w:r>
              <w:rPr>
                <w:rFonts w:hint="eastAsia" w:ascii="宋体" w:hAnsi="宋体" w:eastAsia="宋体" w:cs="宋体"/>
                <w:color w:val="000000"/>
                <w:sz w:val="16"/>
                <w:szCs w:val="16"/>
              </w:rPr>
              <w:tab/>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w:t>
            </w:r>
            <w:r>
              <w:rPr>
                <w:rFonts w:hint="eastAsia" w:ascii="宋体" w:hAnsi="宋体" w:eastAsia="宋体" w:cs="宋体"/>
                <w:color w:val="000000"/>
                <w:sz w:val="16"/>
                <w:szCs w:val="16"/>
              </w:rPr>
              <w:t>3.提供国家认证的第三方机构出具的投标产品的测试报告，按照提供报告数量多少排名。</w:t>
            </w:r>
          </w:p>
        </w:tc>
        <w:tc>
          <w:tcPr>
            <w:tcW w:w="1013"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eastAsia" w:ascii="宋体" w:hAnsi="宋体" w:eastAsia="宋体" w:cs="宋体"/>
                <w:color w:val="000000"/>
                <w:sz w:val="16"/>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0" w:hRule="atLeast"/>
          <w:jc w:val="center"/>
        </w:trPr>
        <w:tc>
          <w:tcPr>
            <w:tcW w:w="10687" w:type="dxa"/>
            <w:gridSpan w:val="8"/>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说明：1.加注“*”号的技术指标为关键指标，≥1项未达到招标文件要求，即做废标处理</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 xml:space="preserve">      2.加注“·”号的技术指标为重要指标</w:t>
            </w:r>
          </w:p>
          <w:p>
            <w:pPr>
              <w:spacing w:beforeLines="0" w:afterLines="0"/>
              <w:jc w:val="left"/>
              <w:rPr>
                <w:rFonts w:hint="eastAsia" w:ascii="宋体" w:hAnsi="宋体" w:eastAsia="宋体" w:cs="宋体"/>
                <w:color w:val="000000"/>
                <w:sz w:val="16"/>
                <w:szCs w:val="16"/>
              </w:rPr>
            </w:pPr>
            <w:r>
              <w:rPr>
                <w:rFonts w:hint="eastAsia" w:ascii="宋体" w:hAnsi="宋体" w:eastAsia="宋体" w:cs="宋体"/>
                <w:color w:val="000000"/>
                <w:sz w:val="16"/>
                <w:szCs w:val="16"/>
              </w:rPr>
              <w:t xml:space="preserve">      3.加注“*”、“·”号的技术指标均需投标企业提供证明材料</w:t>
            </w:r>
          </w:p>
        </w:tc>
      </w:tr>
    </w:tbl>
    <w:p/>
    <w:sectPr>
      <w:pgSz w:w="12240" w:h="15840"/>
      <w:pgMar w:top="1440" w:right="1800" w:bottom="1440" w:left="1800" w:header="720" w:footer="720" w:gutter="0"/>
      <w:lnNumType w:countBy="0" w:distance="36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楷体_GB2312">
    <w:panose1 w:val="02010609030101010101"/>
    <w:charset w:val="86"/>
    <w:family w:val="auto"/>
    <w:pitch w:val="default"/>
    <w:sig w:usb0="00000001" w:usb1="080E0000" w:usb2="00000000" w:usb3="00000000" w:csb0="00040000" w:csb1="00000000"/>
  </w:font>
  <w:font w:name="Microsoft YaHei UI">
    <w:altName w:val="Latha"/>
    <w:panose1 w:val="00000000000000000000"/>
    <w:charset w:val="00"/>
    <w:family w:val="auto"/>
    <w:pitch w:val="default"/>
    <w:sig w:usb0="00000000" w:usb1="00000000" w:usb2="00000000" w:usb3="00000000" w:csb0="00000000"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00"/>
    <w:family w:val="auto"/>
    <w:pitch w:val="default"/>
    <w:sig w:usb0="00000000" w:usb1="00000000" w:usb2="00000000" w:usb3="00000000" w:csb0="00000000" w:csb1="00000000"/>
  </w:font>
  <w:font w:name="Tahoma">
    <w:panose1 w:val="020B0604030504040204"/>
    <w:charset w:val="00"/>
    <w:family w:val="auto"/>
    <w:pitch w:val="default"/>
    <w:sig w:usb0="61007A87" w:usb1="80000000" w:usb2="00000008" w:usb3="00000000" w:csb0="200101FF" w:csb1="20280000"/>
  </w:font>
  <w:font w:name="方正小标宋简体">
    <w:panose1 w:val="03000509000000000000"/>
    <w:charset w:val="86"/>
    <w:family w:val="script"/>
    <w:pitch w:val="default"/>
    <w:sig w:usb0="00000000" w:usb1="00000000" w:usb2="00000000" w:usb3="00000000" w:csb0="00000000" w:csb1="00000000"/>
  </w:font>
  <w:font w:name="等线">
    <w:altName w:val="宋体"/>
    <w:panose1 w:val="00000000000000000000"/>
    <w:charset w:val="86"/>
    <w:family w:val="auto"/>
    <w:pitch w:val="default"/>
    <w:sig w:usb0="00000000" w:usb1="00000000" w:usb2="00000000" w:usb3="00000000" w:csb0="00040000" w:csb1="00000000"/>
  </w:font>
  <w:font w:name="Latha">
    <w:panose1 w:val="02000400000000000000"/>
    <w:charset w:val="00"/>
    <w:family w:val="auto"/>
    <w:pitch w:val="default"/>
    <w:sig w:usb0="001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2E6F375B"/>
    <w:rsid w:val="310A0DEE"/>
    <w:rsid w:val="51D557E1"/>
    <w:rsid w:val="5348091B"/>
    <w:rsid w:val="5F0A4AEB"/>
    <w:rsid w:val="79C519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jc w:val="both"/>
    </w:pPr>
    <w:rPr>
      <w:rFonts w:eastAsia="宋体"/>
      <w:kern w:val="2"/>
      <w:sz w:val="21"/>
    </w:rPr>
  </w:style>
  <w:style w:type="character" w:default="1" w:styleId="3">
    <w:name w:val="Default Paragraph Font"/>
    <w:semiHidden/>
    <w:uiPriority w:val="0"/>
  </w:style>
  <w:style w:type="table" w:default="1" w:styleId="2">
    <w:name w:val="Normal Table"/>
    <w:semiHidden/>
    <w:uiPriority w:val="0"/>
    <w:tblPr>
      <w:tblLayout w:type="fixed"/>
      <w:tblCellMar>
        <w:top w:w="0" w:type="dxa"/>
        <w:left w:w="108" w:type="dxa"/>
        <w:bottom w:w="0" w:type="dxa"/>
        <w:right w:w="108" w:type="dxa"/>
      </w:tblCellMar>
    </w:tblPr>
  </w:style>
  <w:style w:type="character" w:customStyle="1" w:styleId="4">
    <w:name w:val="font131"/>
    <w:basedOn w:val="3"/>
    <w:qFormat/>
    <w:uiPriority w:val="0"/>
    <w:rPr>
      <w:rFonts w:hint="eastAsia" w:ascii="黑体" w:eastAsia="黑体" w:cs="黑体"/>
      <w:color w:val="000000"/>
      <w:sz w:val="24"/>
      <w:szCs w:val="24"/>
      <w:u w:val="none"/>
    </w:rPr>
  </w:style>
  <w:style w:type="character" w:customStyle="1" w:styleId="5">
    <w:name w:val="font141"/>
    <w:basedOn w:val="3"/>
    <w:qFormat/>
    <w:uiPriority w:val="0"/>
    <w:rPr>
      <w:rFonts w:ascii="楷体_GB2312" w:eastAsia="楷体_GB2312" w:cs="楷体_GB2312"/>
      <w:color w:val="000000"/>
      <w:sz w:val="24"/>
      <w:szCs w:val="24"/>
      <w:u w:val="none"/>
    </w:rPr>
  </w:style>
  <w:style w:type="character" w:customStyle="1" w:styleId="6">
    <w:name w:val="font91"/>
    <w:basedOn w:val="3"/>
    <w:uiPriority w:val="0"/>
    <w:rPr>
      <w:rFonts w:hint="eastAsia" w:ascii="宋体" w:hAnsi="宋体" w:eastAsia="宋体" w:cs="宋体"/>
      <w:color w:val="000000"/>
      <w:sz w:val="24"/>
      <w:szCs w:val="24"/>
      <w:u w:val="none"/>
    </w:rPr>
  </w:style>
  <w:style w:type="character" w:customStyle="1" w:styleId="7">
    <w:name w:val="font21"/>
    <w:basedOn w:val="3"/>
    <w:uiPriority w:val="0"/>
    <w:rPr>
      <w:rFonts w:hint="eastAsia" w:ascii="宋体" w:hAnsi="宋体" w:eastAsia="宋体" w:cs="宋体"/>
      <w:color w:val="000000"/>
      <w:sz w:val="24"/>
      <w:szCs w:val="24"/>
      <w:u w:val="none"/>
    </w:rPr>
  </w:style>
  <w:style w:type="character" w:customStyle="1" w:styleId="8">
    <w:name w:val="font151"/>
    <w:basedOn w:val="3"/>
    <w:uiPriority w:val="0"/>
    <w:rPr>
      <w:rFonts w:ascii="Microsoft YaHei UI" w:hAnsi="Microsoft YaHei UI" w:eastAsia="Microsoft YaHei UI" w:cs="Microsoft YaHei UI"/>
      <w:color w:val="000000"/>
      <w:sz w:val="24"/>
      <w:szCs w:val="24"/>
      <w:u w:val="none"/>
    </w:rPr>
  </w:style>
  <w:style w:type="character" w:customStyle="1" w:styleId="9">
    <w:name w:val="font161"/>
    <w:basedOn w:val="3"/>
    <w:uiPriority w:val="0"/>
    <w:rPr>
      <w:rFonts w:ascii="Calibri" w:hAnsi="Calibri" w:cs="Calibri"/>
      <w:color w:val="000000"/>
      <w:sz w:val="24"/>
      <w:szCs w:val="24"/>
      <w:u w:val="none"/>
    </w:rPr>
  </w:style>
  <w:style w:type="character" w:customStyle="1" w:styleId="10">
    <w:name w:val="font81"/>
    <w:basedOn w:val="3"/>
    <w:qFormat/>
    <w:uiPriority w:val="0"/>
    <w:rPr>
      <w:rFonts w:hint="eastAsia" w:ascii="仿宋_GB2312" w:eastAsia="仿宋_GB2312" w:cs="仿宋_GB2312"/>
      <w:color w:val="000000"/>
      <w:sz w:val="24"/>
      <w:szCs w:val="24"/>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Office_11.3.0.8775_F1E327BC-269C-435d-A152-05C5408002CA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2023-01-13T09:22:00Z</dcterms:created>
  <dc:creator>doctor</dc:creator>
  <cp:lastModifiedBy>doctor</cp:lastModifiedBy>
  <dcterms:modified xsi:type="dcterms:W3CDTF">2023-01-16T10:08:29Z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2052-11.3.0.8775</vt:lpwstr>
  </property>
</Properties>
</file>